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temporary-protected-status"/>
    <w:p>
      <w:pPr>
        <w:pStyle w:val="Heading1"/>
      </w:pPr>
      <w:r>
        <w:t xml:space="preserve">Temporary Protected Status</w:t>
      </w:r>
    </w:p>
    <w:bookmarkStart w:id="24" w:name="el-salvadoran-citizens"/>
    <w:p>
      <w:pPr>
        <w:pStyle w:val="Heading3"/>
      </w:pPr>
      <w:r>
        <w:t xml:space="preserve">El Salvadoran Citizens</w:t>
      </w:r>
    </w:p>
    <w:p>
      <w:pPr>
        <w:pStyle w:val="FirstParagraph"/>
      </w:pPr>
      <w:r>
        <w:rPr>
          <w:bCs/>
          <w:b/>
        </w:rPr>
        <w:t xml:space="preserve">2023: Fitzpatrick Voted To Extend Temporary Protected Citizens To El</w:t>
      </w:r>
      <w:r>
        <w:rPr>
          <w:bCs/>
          <w:b/>
        </w:rPr>
        <w:t xml:space="preserve"> </w:t>
      </w:r>
      <w:r>
        <w:rPr>
          <w:bCs/>
          <w:b/>
        </w:rPr>
        <w:t xml:space="preserve">Salvadoran Citizens.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58 that would</w:t>
      </w:r>
      <w:r>
        <w:t xml:space="preserve"> </w:t>
      </w:r>
      <w:r>
        <w:t xml:space="preserve">prohibit the use of funds in the bill to extend temporary protected</w:t>
      </w:r>
      <w:r>
        <w:t xml:space="preserve"> </w:t>
      </w:r>
      <w:r>
        <w:t xml:space="preserve">status to a national of El Salvador.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Homeland Security Appropriations.</w:t>
      </w:r>
      <w:r>
        <w:t xml:space="preserve"> </w:t>
      </w:r>
      <w:r>
        <w:t xml:space="preserve">The House rejected the amendment by a vote of 190 to 222. [House Vote</w:t>
      </w:r>
      <w:r>
        <w:t xml:space="preserve"> </w:t>
      </w:r>
      <w:r>
        <w:t xml:space="preserve">295,</w:t>
      </w:r>
      <w:r>
        <w:t xml:space="preserve"> </w:t>
      </w:r>
      <w:hyperlink r:id="rId20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H.Amdt.1027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4"/>
    <w:bookmarkStart w:id="28" w:name="honduran-citizens"/>
    <w:p>
      <w:pPr>
        <w:pStyle w:val="Heading3"/>
      </w:pPr>
      <w:r>
        <w:t xml:space="preserve">Honduran Citizens</w:t>
      </w:r>
    </w:p>
    <w:p>
      <w:pPr>
        <w:pStyle w:val="FirstParagraph"/>
      </w:pPr>
      <w:r>
        <w:rPr>
          <w:bCs/>
          <w:b/>
        </w:rPr>
        <w:t xml:space="preserve">2023: Fitzpatrick Voted To Grant Temporary Protected Citizens To</w:t>
      </w:r>
      <w:r>
        <w:rPr>
          <w:bCs/>
          <w:b/>
        </w:rPr>
        <w:t xml:space="preserve"> </w:t>
      </w:r>
      <w:r>
        <w:rPr>
          <w:bCs/>
          <w:b/>
        </w:rPr>
        <w:t xml:space="preserve">Honduran Citizens.</w:t>
      </w:r>
      <w:r>
        <w:t xml:space="preserve"> </w:t>
      </w:r>
      <w:r>
        <w:t xml:space="preserve">In June 2024, Fitzpatrick voted against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amendment no. 59 that would prohibit the</w:t>
      </w:r>
      <w:r>
        <w:t xml:space="preserve"> </w:t>
      </w:r>
      <w:r>
        <w:t xml:space="preserve">use of funds in the bill to grant temporary protected status to a</w:t>
      </w:r>
      <w:r>
        <w:t xml:space="preserve"> </w:t>
      </w:r>
      <w:r>
        <w:t xml:space="preserve">national of Honduras.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Homeland Security Appropriations. The House</w:t>
      </w:r>
      <w:r>
        <w:t xml:space="preserve"> </w:t>
      </w:r>
      <w:r>
        <w:t xml:space="preserve">rejected the amendment by a vote of 191 to 222. [House Vote 296,</w:t>
      </w:r>
      <w:r>
        <w:t xml:space="preserve"> </w:t>
      </w:r>
      <w:hyperlink r:id="rId25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H.Amdt.1028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bookmarkEnd w:id="28"/>
    <w:bookmarkStart w:id="32" w:name="venezuelan-immigrants"/>
    <w:p>
      <w:pPr>
        <w:pStyle w:val="Heading3"/>
      </w:pPr>
      <w:r>
        <w:t xml:space="preserve">Venezuelan Immigrants</w:t>
      </w:r>
    </w:p>
    <w:p>
      <w:pPr>
        <w:pStyle w:val="FirstParagraph"/>
      </w:pPr>
      <w:r>
        <w:rPr>
          <w:bCs/>
          <w:b/>
        </w:rPr>
        <w:t xml:space="preserve">2019: Fitzpatrick Voted For Granting Venezuelans Temporary Protective</w:t>
      </w:r>
      <w:r>
        <w:rPr>
          <w:bCs/>
          <w:b/>
        </w:rPr>
        <w:t xml:space="preserve"> </w:t>
      </w:r>
      <w:r>
        <w:rPr>
          <w:bCs/>
          <w:b/>
        </w:rPr>
        <w:t xml:space="preserve">Status For 18 Months.</w:t>
      </w:r>
      <w:r>
        <w:t xml:space="preserve"> </w:t>
      </w:r>
      <w:r>
        <w:t xml:space="preserve">In July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grant temporary protected</w:t>
      </w:r>
      <w:r>
        <w:t xml:space="preserve"> </w:t>
      </w:r>
      <w:r>
        <w:t xml:space="preserve">status to Venezuelans in the U.S. for an initial 18-month period. To</w:t>
      </w:r>
      <w:r>
        <w:t xml:space="preserve"> </w:t>
      </w:r>
      <w:r>
        <w:t xml:space="preserve">receive TPS status, qualifying individuals must be continuously present</w:t>
      </w:r>
      <w:r>
        <w:t xml:space="preserve"> </w:t>
      </w:r>
      <w:r>
        <w:t xml:space="preserve">in the U.S. after enactment, be legally admissible to the U.S. as</w:t>
      </w:r>
      <w:r>
        <w:t xml:space="preserve"> </w:t>
      </w:r>
      <w:r>
        <w:t xml:space="preserve">immigrants, and register with the Homeland Security Department. It would</w:t>
      </w:r>
      <w:r>
        <w:t xml:space="preserve"> </w:t>
      </w:r>
      <w:r>
        <w:t xml:space="preserve">require DHS to give prior consent for individuals covered under TPS to</w:t>
      </w:r>
      <w:r>
        <w:t xml:space="preserve"> </w:t>
      </w:r>
      <w:r>
        <w:t xml:space="preserve">travel abroad in emergencies or extenuating circumstances.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272-158. The bill was</w:t>
      </w:r>
      <w:r>
        <w:t xml:space="preserve"> </w:t>
      </w:r>
      <w:r>
        <w:t xml:space="preserve">never taken up in the Senate. [House Vote 514,</w:t>
      </w:r>
      <w:r>
        <w:t xml:space="preserve"> </w:t>
      </w:r>
      <w:hyperlink r:id="rId29">
        <w:r>
          <w:rPr>
            <w:rStyle w:val="Hyperlink"/>
          </w:rPr>
          <w:t xml:space="preserve">7/25/19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H.R.549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9/roll514.xml" TargetMode="External" /><Relationship Type="http://schemas.openxmlformats.org/officeDocument/2006/relationships/hyperlink" Id="rId20" Target="http://clerk.house.gov/evs/2024/roll295.xml" TargetMode="External" /><Relationship Type="http://schemas.openxmlformats.org/officeDocument/2006/relationships/hyperlink" Id="rId25" Target="http://clerk.house.gov/evs/2024/roll296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19/H/514?10" TargetMode="External" /><Relationship Type="http://schemas.openxmlformats.org/officeDocument/2006/relationships/hyperlink" Id="rId21" Target="https://plus.cq.com/vote/2024/H/295?11" TargetMode="External" /><Relationship Type="http://schemas.openxmlformats.org/officeDocument/2006/relationships/hyperlink" Id="rId26" Target="https://plus.cq.com/vote/2024/H/296?11" TargetMode="External" /><Relationship Type="http://schemas.openxmlformats.org/officeDocument/2006/relationships/hyperlink" Id="rId22" Target="https://www.congress.gov/amendment/118th-congress/house-amendment/1027/actions?s=a&amp;r=29" TargetMode="External" /><Relationship Type="http://schemas.openxmlformats.org/officeDocument/2006/relationships/hyperlink" Id="rId27" Target="https://www.congress.gov/amendment/118th-congress/house-amendment/1028/actions?s=a&amp;r=29" TargetMode="External" /><Relationship Type="http://schemas.openxmlformats.org/officeDocument/2006/relationships/hyperlink" Id="rId31" Target="https://www.congress.gov/bill/116th-congress/house-bill/54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9/roll514.xml" TargetMode="External" /><Relationship Type="http://schemas.openxmlformats.org/officeDocument/2006/relationships/hyperlink" Id="rId20" Target="http://clerk.house.gov/evs/2024/roll295.xml" TargetMode="External" /><Relationship Type="http://schemas.openxmlformats.org/officeDocument/2006/relationships/hyperlink" Id="rId25" Target="http://clerk.house.gov/evs/2024/roll296.xml" TargetMode="External" /><Relationship Type="http://schemas.openxmlformats.org/officeDocument/2006/relationships/hyperlink" Id="rId23" Target="http://www.congress.gov/bill/118th-congress/house-bill/8752/all-actions" TargetMode="External" /><Relationship Type="http://schemas.openxmlformats.org/officeDocument/2006/relationships/hyperlink" Id="rId30" Target="https://plus.cq.com/vote/2019/H/514?10" TargetMode="External" /><Relationship Type="http://schemas.openxmlformats.org/officeDocument/2006/relationships/hyperlink" Id="rId21" Target="https://plus.cq.com/vote/2024/H/295?11" TargetMode="External" /><Relationship Type="http://schemas.openxmlformats.org/officeDocument/2006/relationships/hyperlink" Id="rId26" Target="https://plus.cq.com/vote/2024/H/296?11" TargetMode="External" /><Relationship Type="http://schemas.openxmlformats.org/officeDocument/2006/relationships/hyperlink" Id="rId22" Target="https://www.congress.gov/amendment/118th-congress/house-amendment/1027/actions?s=a&amp;r=29" TargetMode="External" /><Relationship Type="http://schemas.openxmlformats.org/officeDocument/2006/relationships/hyperlink" Id="rId27" Target="https://www.congress.gov/amendment/118th-congress/house-amendment/1028/actions?s=a&amp;r=29" TargetMode="External" /><Relationship Type="http://schemas.openxmlformats.org/officeDocument/2006/relationships/hyperlink" Id="rId31" Target="https://www.congress.gov/bill/116th-congress/house-bill/54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