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migrant-housing"/>
    <w:p>
      <w:pPr>
        <w:pStyle w:val="Heading1"/>
      </w:pPr>
      <w:r>
        <w:t xml:space="preserve">Migrant Housing</w:t>
      </w:r>
    </w:p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Voted For The Protecting Our Communities From</w:t>
      </w:r>
      <w:r>
        <w:rPr>
          <w:bCs/>
          <w:b/>
        </w:rPr>
        <w:t xml:space="preserve"> </w:t>
      </w:r>
      <w:r>
        <w:rPr>
          <w:bCs/>
          <w:b/>
        </w:rPr>
        <w:t xml:space="preserve">Failure To Secure The Border Act.</w:t>
      </w:r>
      <w:r>
        <w:t xml:space="preserve"> </w:t>
      </w:r>
      <w:r>
        <w:t xml:space="preserve">In November 2023, Fitzpatrick voted</w:t>
      </w:r>
      <w:r>
        <w:t xml:space="preserve"> </w:t>
      </w:r>
      <w:r>
        <w:t xml:space="preserve">for The Protecting Our Communities From Failure To Secure The Border Act</w:t>
      </w:r>
      <w:r>
        <w:t xml:space="preserve"> </w:t>
      </w:r>
      <w:r>
        <w:t xml:space="preserve">“</w:t>
      </w:r>
      <w:r>
        <w:t xml:space="preserve">as amended, that would prohibit the housing of undocumented immigrants</w:t>
      </w:r>
      <w:r>
        <w:t xml:space="preserve"> </w:t>
      </w:r>
      <w:r>
        <w:t xml:space="preserve">on federal lands controlled by federal land management agencies. It</w:t>
      </w:r>
      <w:r>
        <w:t xml:space="preserve"> </w:t>
      </w:r>
      <w:r>
        <w:t xml:space="preserve">would also revoke the lease between the National Park Service and New</w:t>
      </w:r>
      <w:r>
        <w:t xml:space="preserve"> </w:t>
      </w:r>
      <w:r>
        <w:t xml:space="preserve">York City for housing migrants at Floyd Bennett Field in Brooklyn, N.Y.</w:t>
      </w:r>
      <w:r>
        <w:t xml:space="preserve">”</w:t>
      </w:r>
      <w:r>
        <w:t xml:space="preserve"> </w:t>
      </w:r>
      <w:r>
        <w:t xml:space="preserve">The vote was on passage. The House passed the bill by a vote of 224 to</w:t>
      </w:r>
      <w:r>
        <w:t xml:space="preserve"> </w:t>
      </w:r>
      <w:r>
        <w:t xml:space="preserve">203, thus it was sent to the Senate. [House Vote 689,</w:t>
      </w:r>
      <w:r>
        <w:t xml:space="preserve"> </w:t>
      </w:r>
      <w:hyperlink r:id="rId20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Providing Housing For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That Are Transported To A Second State With Inadequate</w:t>
      </w:r>
      <w:r>
        <w:rPr>
          <w:bCs/>
          <w:b/>
        </w:rPr>
        <w:t xml:space="preserve"> </w:t>
      </w:r>
      <w:r>
        <w:rPr>
          <w:bCs/>
          <w:b/>
        </w:rPr>
        <w:t xml:space="preserve">Notice.</w:t>
      </w:r>
      <w:r>
        <w:t xml:space="preserve"> </w:t>
      </w:r>
      <w:r>
        <w:t xml:space="preserve">In November 2023, Fitzpatrick voted against</w:t>
      </w:r>
      <w:r>
        <w:t xml:space="preserve"> </w:t>
      </w:r>
      <w:r>
        <w:t xml:space="preserve">“</w:t>
      </w:r>
      <w:r>
        <w:t xml:space="preserve">amendment no. 2</w:t>
      </w:r>
      <w:r>
        <w:t xml:space="preserve"> </w:t>
      </w:r>
      <w:r>
        <w:t xml:space="preserve">that would allow the Interior Department to provide housing for</w:t>
      </w:r>
      <w:r>
        <w:t xml:space="preserve"> </w:t>
      </w:r>
      <w:r>
        <w:t xml:space="preserve">undocumented migrants if, after being located in one state, they were</w:t>
      </w:r>
      <w:r>
        <w:t xml:space="preserve"> </w:t>
      </w:r>
      <w:r>
        <w:t xml:space="preserve">transported to a second state under the direction of the original state,</w:t>
      </w:r>
      <w:r>
        <w:t xml:space="preserve"> </w:t>
      </w:r>
      <w:r>
        <w:t xml:space="preserve">provided that the original state failed to provide at least 48 hours'</w:t>
      </w:r>
      <w:r>
        <w:t xml:space="preserve"> </w:t>
      </w:r>
      <w:r>
        <w:t xml:space="preserve">notice to the second state's governor, did not provide "full and</w:t>
      </w:r>
      <w:r>
        <w:t xml:space="preserve"> </w:t>
      </w:r>
      <w:r>
        <w:t xml:space="preserve">truthful" information to those being transported and knowingly or</w:t>
      </w:r>
      <w:r>
        <w:t xml:space="preserve"> </w:t>
      </w:r>
      <w:r>
        <w:t xml:space="preserve">recklessly misrepresented the rights of those being transported.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206 to 223. [House Vote 688,</w:t>
      </w:r>
      <w:r>
        <w:t xml:space="preserve"> </w:t>
      </w:r>
      <w:hyperlink r:id="rId23">
        <w:r>
          <w:rPr>
            <w:rStyle w:val="Hyperlink"/>
          </w:rPr>
          <w:t xml:space="preserve">11/30/23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Protecting Our Communities</w:t>
      </w:r>
      <w:r>
        <w:rPr>
          <w:bCs/>
          <w:b/>
        </w:rPr>
        <w:t xml:space="preserve"> </w:t>
      </w:r>
      <w:r>
        <w:rPr>
          <w:bCs/>
          <w:b/>
        </w:rPr>
        <w:t xml:space="preserve">From Failure To Secure The Border Act.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(H Res 891) that would provide for House floor consideration of the</w:t>
      </w:r>
      <w:r>
        <w:t xml:space="preserve"> </w:t>
      </w:r>
      <w:r>
        <w:t xml:space="preserve">Protecting our Communities from Failure to Secure the Border Act (HR</w:t>
      </w:r>
      <w:r>
        <w:t xml:space="preserve"> </w:t>
      </w:r>
      <w:r>
        <w:t xml:space="preserve">5283) […] The rule would provide up to one hour of debate on each</w:t>
      </w:r>
      <w:r>
        <w:t xml:space="preserve"> </w:t>
      </w:r>
      <w:r>
        <w:t xml:space="preserve">bill. It would make in order two amendments to HR 5283.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agreed to the motion by a vote of</w:t>
      </w:r>
      <w:r>
        <w:t xml:space="preserve"> </w:t>
      </w:r>
      <w:r>
        <w:t xml:space="preserve">212 to 205. [House Vote 679,</w:t>
      </w:r>
      <w:r>
        <w:t xml:space="preserve"> </w:t>
      </w:r>
      <w:hyperlink r:id="rId25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Protecting Our Communities</w:t>
      </w:r>
      <w:r>
        <w:rPr>
          <w:bCs/>
          <w:b/>
        </w:rPr>
        <w:t xml:space="preserve"> </w:t>
      </w:r>
      <w:r>
        <w:rPr>
          <w:bCs/>
          <w:b/>
        </w:rPr>
        <w:t xml:space="preserve">From Failure To Secure The Border Act.</w:t>
      </w:r>
      <w:r>
        <w:t xml:space="preserve"> </w:t>
      </w:r>
      <w:r>
        <w:t xml:space="preserve">In November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(H Res 891) that would provide for House floor consideration of</w:t>
      </w:r>
      <w:r>
        <w:t xml:space="preserve"> </w:t>
      </w:r>
      <w:r>
        <w:t xml:space="preserve">the Protecting our Communities from Failure to Secure the Border Act (HR</w:t>
      </w:r>
      <w:r>
        <w:t xml:space="preserve"> </w:t>
      </w:r>
      <w:r>
        <w:t xml:space="preserve">5283), […] the rule would provide up to one hour of debate on each</w:t>
      </w:r>
      <w:r>
        <w:t xml:space="preserve"> </w:t>
      </w:r>
      <w:r>
        <w:t xml:space="preserve">bill. It would make in order two amendments to HR 5283.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previous question. The House agreed to the motion by a vote of 213</w:t>
      </w:r>
      <w:r>
        <w:t xml:space="preserve"> </w:t>
      </w:r>
      <w:r>
        <w:t xml:space="preserve">to 205. [House Vote 678,</w:t>
      </w:r>
      <w:r>
        <w:t xml:space="preserve"> </w:t>
      </w:r>
      <w:hyperlink r:id="rId29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3/roll678.xml" TargetMode="External" /><Relationship Type="http://schemas.openxmlformats.org/officeDocument/2006/relationships/hyperlink" Id="rId25" Target="http://clerk.house.gov/evs/2023/roll679.xml" TargetMode="External" /><Relationship Type="http://schemas.openxmlformats.org/officeDocument/2006/relationships/hyperlink" Id="rId23" Target="http://clerk.house.gov/evs/2023/roll688.xml" TargetMode="External" /><Relationship Type="http://schemas.openxmlformats.org/officeDocument/2006/relationships/hyperlink" Id="rId20" Target="http://clerk.house.gov/evs/2023/roll689.xml" TargetMode="External" /><Relationship Type="http://schemas.openxmlformats.org/officeDocument/2006/relationships/hyperlink" Id="rId30" Target="https://plus.cq.com/vote/2023/H/678?28" TargetMode="External" /><Relationship Type="http://schemas.openxmlformats.org/officeDocument/2006/relationships/hyperlink" Id="rId26" Target="https://plus.cq.com/vote/2023/H/679?29" TargetMode="External" /><Relationship Type="http://schemas.openxmlformats.org/officeDocument/2006/relationships/hyperlink" Id="rId24" Target="https://plus.cq.com/vote/2023/H/688?11" TargetMode="External" /><Relationship Type="http://schemas.openxmlformats.org/officeDocument/2006/relationships/hyperlink" Id="rId21" Target="https://plus.cq.com/vote/2023/H/689?12" TargetMode="External" /><Relationship Type="http://schemas.openxmlformats.org/officeDocument/2006/relationships/hyperlink" Id="rId22" Target="https://www.congress.gov/bill/118th-congress/house-bill/5283/all-actions?q=%7b%22search%22%3A%22hr+5283%22%7d&amp;s=1&amp;r=3" TargetMode="External" /><Relationship Type="http://schemas.openxmlformats.org/officeDocument/2006/relationships/hyperlink" Id="rId28" Target="https://www.congress.gov/bill/118th-congress/house-bill/5283/all-actions?q=%7b%22search%22%3A%22hr+5283%22%7d&amp;s=4&amp;r=3" TargetMode="External" /><Relationship Type="http://schemas.openxmlformats.org/officeDocument/2006/relationships/hyperlink" Id="rId27" Target="https://www.congress.gov/bill/118th-congress/house-resolution/891/all-actions?q=%7b%22search%22%3A%22hres+891%22%7d&amp;s=5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3/roll678.xml" TargetMode="External" /><Relationship Type="http://schemas.openxmlformats.org/officeDocument/2006/relationships/hyperlink" Id="rId25" Target="http://clerk.house.gov/evs/2023/roll679.xml" TargetMode="External" /><Relationship Type="http://schemas.openxmlformats.org/officeDocument/2006/relationships/hyperlink" Id="rId23" Target="http://clerk.house.gov/evs/2023/roll688.xml" TargetMode="External" /><Relationship Type="http://schemas.openxmlformats.org/officeDocument/2006/relationships/hyperlink" Id="rId20" Target="http://clerk.house.gov/evs/2023/roll689.xml" TargetMode="External" /><Relationship Type="http://schemas.openxmlformats.org/officeDocument/2006/relationships/hyperlink" Id="rId30" Target="https://plus.cq.com/vote/2023/H/678?28" TargetMode="External" /><Relationship Type="http://schemas.openxmlformats.org/officeDocument/2006/relationships/hyperlink" Id="rId26" Target="https://plus.cq.com/vote/2023/H/679?29" TargetMode="External" /><Relationship Type="http://schemas.openxmlformats.org/officeDocument/2006/relationships/hyperlink" Id="rId24" Target="https://plus.cq.com/vote/2023/H/688?11" TargetMode="External" /><Relationship Type="http://schemas.openxmlformats.org/officeDocument/2006/relationships/hyperlink" Id="rId21" Target="https://plus.cq.com/vote/2023/H/689?12" TargetMode="External" /><Relationship Type="http://schemas.openxmlformats.org/officeDocument/2006/relationships/hyperlink" Id="rId22" Target="https://www.congress.gov/bill/118th-congress/house-bill/5283/all-actions?q=%7b%22search%22%3A%22hr+5283%22%7d&amp;s=1&amp;r=3" TargetMode="External" /><Relationship Type="http://schemas.openxmlformats.org/officeDocument/2006/relationships/hyperlink" Id="rId28" Target="https://www.congress.gov/bill/118th-congress/house-bill/5283/all-actions?q=%7b%22search%22%3A%22hr+5283%22%7d&amp;s=4&amp;r=3" TargetMode="External" /><Relationship Type="http://schemas.openxmlformats.org/officeDocument/2006/relationships/hyperlink" Id="rId27" Target="https://www.congress.gov/bill/118th-congress/house-resolution/891/all-actions?q=%7b%22search%22%3A%22hres+891%22%7d&amp;s=5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