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errorist-organizations"/>
    <w:p>
      <w:pPr>
        <w:pStyle w:val="Heading1"/>
      </w:pPr>
      <w:r>
        <w:t xml:space="preserve">Terrorist Organizations</w:t>
      </w:r>
    </w:p>
    <w:bookmarkStart w:id="23" w:name="houthis"/>
    <w:p>
      <w:pPr>
        <w:pStyle w:val="Heading3"/>
      </w:pPr>
      <w:r>
        <w:t xml:space="preserve">Houthis</w:t>
      </w:r>
    </w:p>
    <w:p>
      <w:pPr>
        <w:pStyle w:val="FirstParagraph"/>
      </w:pPr>
      <w:r>
        <w:rPr>
          <w:bCs/>
          <w:b/>
        </w:rPr>
        <w:t xml:space="preserve">2024: Fitzpatrick Voted ToDesignate The Houthis As A Terrorist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 And To Impose Sanctions On The Houthis.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that would mandate the designation of the Houthis, also known as</w:t>
      </w:r>
      <w:r>
        <w:t xml:space="preserve"> </w:t>
      </w:r>
      <w:r>
        <w:t xml:space="preserve">Ansarallah, as a foreign terrorist organization pursuant to the</w:t>
      </w:r>
      <w:r>
        <w:t xml:space="preserve"> </w:t>
      </w:r>
      <w:r>
        <w:t xml:space="preserve">Immigration and Nationality Act, within 90 days of the measure’s</w:t>
      </w:r>
      <w:r>
        <w:t xml:space="preserve"> </w:t>
      </w:r>
      <w:r>
        <w:t xml:space="preserve">enactment. It would require the president to impose sanctions on the</w:t>
      </w:r>
      <w:r>
        <w:t xml:space="preserve"> </w:t>
      </w:r>
      <w:r>
        <w:t xml:space="preserve">Houthis, and its members in the form of visa bans and asset freezes.</w:t>
      </w:r>
      <w:r>
        <w:t xml:space="preserve"> </w:t>
      </w:r>
      <w:r>
        <w:t xml:space="preserve">Persons found violating or attempting to violate the sanctions would be</w:t>
      </w:r>
      <w:r>
        <w:t xml:space="preserve"> </w:t>
      </w:r>
      <w:r>
        <w:t xml:space="preserve">punished under the International Economic Powers Act with a maximum fine</w:t>
      </w:r>
      <w:r>
        <w:t xml:space="preserve"> </w:t>
      </w:r>
      <w:r>
        <w:t xml:space="preserve">of $1 million or a jail sentence of 20 years or both. It would require</w:t>
      </w:r>
      <w:r>
        <w:t xml:space="preserve"> </w:t>
      </w:r>
      <w:r>
        <w:t xml:space="preserve">the president, within 120 days of the bill's enactment, to issue</w:t>
      </w:r>
      <w:r>
        <w:t xml:space="preserve"> </w:t>
      </w:r>
      <w:r>
        <w:t xml:space="preserve">regulations to implement the measure's provisions. It would provide</w:t>
      </w:r>
      <w:r>
        <w:t xml:space="preserve"> </w:t>
      </w:r>
      <w:r>
        <w:t xml:space="preserve">exceptions to the sanctions mandate for purposes of U.S. intelligence</w:t>
      </w:r>
      <w:r>
        <w:t xml:space="preserve"> </w:t>
      </w:r>
      <w:r>
        <w:t xml:space="preserve">activities; to comply with the United Nations headquarters hosting</w:t>
      </w:r>
      <w:r>
        <w:t xml:space="preserve"> </w:t>
      </w:r>
      <w:r>
        <w:t xml:space="preserve">agreement; and to carry out authorized law enforcement activities in the</w:t>
      </w:r>
      <w:r>
        <w:t xml:space="preserve"> </w:t>
      </w:r>
      <w:r>
        <w:t xml:space="preserve">United States.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285 to 135. [House Vote 137,</w:t>
      </w:r>
      <w:r>
        <w:t xml:space="preserve"> </w:t>
      </w:r>
      <w:hyperlink r:id="rId20">
        <w:r>
          <w:rPr>
            <w:rStyle w:val="Hyperlink"/>
          </w:rPr>
          <w:t xml:space="preserve">4/17/24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6046</w:t>
        </w:r>
      </w:hyperlink>
      <w:r>
        <w:t xml:space="preserve">]</w:t>
      </w:r>
    </w:p>
    <w:bookmarkEnd w:id="23"/>
    <w:bookmarkStart w:id="27" w:name="islamic-revolutionary-guard-corps"/>
    <w:p>
      <w:pPr>
        <w:pStyle w:val="Heading3"/>
      </w:pPr>
      <w:r>
        <w:t xml:space="preserve">Islamic Revolutionary Guard Corps</w:t>
      </w:r>
    </w:p>
    <w:p>
      <w:pPr>
        <w:pStyle w:val="FirstParagraph"/>
      </w:pPr>
      <w:r>
        <w:rPr>
          <w:bCs/>
          <w:b/>
        </w:rPr>
        <w:t xml:space="preserve">2024: Fitzpatrick Voted To Encourage The European Union To Designate</w:t>
      </w:r>
      <w:r>
        <w:rPr>
          <w:bCs/>
          <w:b/>
        </w:rPr>
        <w:t xml:space="preserve"> </w:t>
      </w:r>
      <w:r>
        <w:rPr>
          <w:bCs/>
          <w:b/>
        </w:rPr>
        <w:t xml:space="preserve">The Islamic Revolutionary Guard Corps As A Terrorist Organization.</w:t>
      </w:r>
      <w:r>
        <w:t xml:space="preserve"> </w:t>
      </w:r>
      <w:r>
        <w:t xml:space="preserve">In</w:t>
      </w:r>
      <w:r>
        <w:t xml:space="preserve"> </w:t>
      </w:r>
      <w:r>
        <w:t xml:space="preserve">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resolution (H Res 288) that would encourage the European</w:t>
      </w:r>
      <w:r>
        <w:t xml:space="preserve"> </w:t>
      </w:r>
      <w:r>
        <w:t xml:space="preserve">Union to expeditiously designate the Islamic Revolutionary Guard Corps</w:t>
      </w:r>
      <w:r>
        <w:t xml:space="preserve"> </w:t>
      </w:r>
      <w:r>
        <w:t xml:space="preserve">as a terrorist organization. It also would urge the Biden administration</w:t>
      </w:r>
      <w:r>
        <w:t xml:space="preserve"> </w:t>
      </w:r>
      <w:r>
        <w:t xml:space="preserve">to make such action a diplomatic priority in engagements with the</w:t>
      </w:r>
      <w:r>
        <w:t xml:space="preserve"> </w:t>
      </w:r>
      <w:r>
        <w:t xml:space="preserve">European Union. The resolution would welcome efforts of the</w:t>
      </w:r>
      <w:r>
        <w:t xml:space="preserve"> </w:t>
      </w:r>
      <w:r>
        <w:t xml:space="preserve">international community to also designate the group as a terrorist</w:t>
      </w:r>
      <w:r>
        <w:t xml:space="preserve"> </w:t>
      </w:r>
      <w:r>
        <w:t xml:space="preserve">organization.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411 to 14. [House Vote 133,</w:t>
      </w:r>
      <w:r>
        <w:t xml:space="preserve"> </w:t>
      </w:r>
      <w:hyperlink r:id="rId24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4/roll133.xml" TargetMode="External" /><Relationship Type="http://schemas.openxmlformats.org/officeDocument/2006/relationships/hyperlink" Id="rId20" Target="http://clerk.house.gov/evs/2024/roll137.xml" TargetMode="External" /><Relationship Type="http://schemas.openxmlformats.org/officeDocument/2006/relationships/hyperlink" Id="rId25" Target="https://plus.cq.com/vote/2024/H/133?5" TargetMode="External" /><Relationship Type="http://schemas.openxmlformats.org/officeDocument/2006/relationships/hyperlink" Id="rId21" Target="https://plus.cq.com/vote/2024/H/137?4" TargetMode="External" /><Relationship Type="http://schemas.openxmlformats.org/officeDocument/2006/relationships/hyperlink" Id="rId22" Target="https://www.congress.gov/bill/118th-congress/house-bill/6046/all-actions" TargetMode="External" /><Relationship Type="http://schemas.openxmlformats.org/officeDocument/2006/relationships/hyperlink" Id="rId26" Target="https://www.congress.gov/bill/118th-congress/house-resolution/28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4/roll133.xml" TargetMode="External" /><Relationship Type="http://schemas.openxmlformats.org/officeDocument/2006/relationships/hyperlink" Id="rId20" Target="http://clerk.house.gov/evs/2024/roll137.xml" TargetMode="External" /><Relationship Type="http://schemas.openxmlformats.org/officeDocument/2006/relationships/hyperlink" Id="rId25" Target="https://plus.cq.com/vote/2024/H/133?5" TargetMode="External" /><Relationship Type="http://schemas.openxmlformats.org/officeDocument/2006/relationships/hyperlink" Id="rId21" Target="https://plus.cq.com/vote/2024/H/137?4" TargetMode="External" /><Relationship Type="http://schemas.openxmlformats.org/officeDocument/2006/relationships/hyperlink" Id="rId22" Target="https://www.congress.gov/bill/118th-congress/house-bill/6046/all-actions" TargetMode="External" /><Relationship Type="http://schemas.openxmlformats.org/officeDocument/2006/relationships/hyperlink" Id="rId26" Target="https://www.congress.gov/bill/118th-congress/house-resolution/28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