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22832211772e151cf0bf7ef38ad058cb61b9b7c"/>
    <w:p>
      <w:pPr>
        <w:pStyle w:val="Heading1"/>
      </w:pPr>
      <w:r>
        <w:t xml:space="preserve">Cybersecurity And Infrastructure Security Agency</w:t>
      </w:r>
    </w:p>
    <w:bookmarkStart w:id="23" w:name="cybersecurity-grants-for-schools"/>
    <w:p>
      <w:pPr>
        <w:pStyle w:val="Heading3"/>
      </w:pPr>
      <w:r>
        <w:t xml:space="preserve">Cybersecurity Grants For Schools</w:t>
      </w:r>
    </w:p>
    <w:p>
      <w:pPr>
        <w:pStyle w:val="FirstParagraph"/>
      </w:pPr>
      <w:r>
        <w:rPr>
          <w:bCs/>
          <w:b/>
        </w:rPr>
        <w:t xml:space="preserve">2022: Fitzpatrick Voted To Award Grants And Cooperative Agreements To</w:t>
      </w:r>
      <w:r>
        <w:rPr>
          <w:bCs/>
          <w:b/>
        </w:rPr>
        <w:t xml:space="preserve"> </w:t>
      </w:r>
      <w:r>
        <w:rPr>
          <w:bCs/>
          <w:b/>
        </w:rPr>
        <w:t xml:space="preserve">States, Localities, Higher Education Institutions And Non-Profits For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 And Infrastructure Security Education And Training In</w:t>
      </w:r>
      <w:r>
        <w:rPr>
          <w:bCs/>
          <w:b/>
        </w:rPr>
        <w:t xml:space="preserve"> </w:t>
      </w:r>
      <w:r>
        <w:rPr>
          <w:bCs/>
          <w:b/>
        </w:rPr>
        <w:t xml:space="preserve">Schools.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Cybersecurity Grants for Schools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authorize the Cybersecurity and Infrastructure Security</w:t>
      </w:r>
      <w:r>
        <w:t xml:space="preserve"> </w:t>
      </w:r>
      <w:r>
        <w:t xml:space="preserve">Agency to award grants and cooperative agreements to states, local</w:t>
      </w:r>
      <w:r>
        <w:t xml:space="preserve"> </w:t>
      </w:r>
      <w:r>
        <w:t xml:space="preserve">governments, higher education institutions, nonprofit organizations and</w:t>
      </w:r>
      <w:r>
        <w:t xml:space="preserve"> </w:t>
      </w:r>
      <w:r>
        <w:t xml:space="preserve">other non-federal entities under the Cybersecurity Education and</w:t>
      </w:r>
      <w:r>
        <w:t xml:space="preserve"> </w:t>
      </w:r>
      <w:r>
        <w:t xml:space="preserve">Training Assistance Program to advance program purposes and address the</w:t>
      </w:r>
      <w:r>
        <w:t xml:space="preserve"> </w:t>
      </w:r>
      <w:r>
        <w:t xml:space="preserve">national shortfall of cybersecurity professionals. It would also require</w:t>
      </w:r>
      <w:r>
        <w:t xml:space="preserve"> </w:t>
      </w:r>
      <w:r>
        <w:t xml:space="preserve">the agency to include in its annual briefing to Congress on the program</w:t>
      </w:r>
      <w:r>
        <w:t xml:space="preserve"> </w:t>
      </w:r>
      <w:r>
        <w:t xml:space="preserve">information on such grants and agreements, including how they are being</w:t>
      </w:r>
      <w:r>
        <w:t xml:space="preserve"> </w:t>
      </w:r>
      <w:r>
        <w:t xml:space="preserve">used to enhance cybersecurity education for underserved populations or</w:t>
      </w:r>
      <w:r>
        <w:t xml:space="preserve"> </w:t>
      </w:r>
      <w:r>
        <w:t xml:space="preserve">communities.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383-30, thus the bill was sent to the Senate. [House Vote 197,</w:t>
      </w:r>
      <w:r>
        <w:t xml:space="preserve"> </w:t>
      </w:r>
      <w:hyperlink r:id="rId2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6868</w:t>
        </w:r>
      </w:hyperlink>
      <w:r>
        <w:t xml:space="preserve">]</w:t>
      </w:r>
    </w:p>
    <w:bookmarkEnd w:id="23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Cybersecurity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And Infrastructure Agency From $2.43 Billion to $2.38 Billion.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11 that would reduce funding for the</w:t>
      </w:r>
      <w:r>
        <w:t xml:space="preserve"> </w:t>
      </w:r>
      <w:r>
        <w:t xml:space="preserve">Cybersecurity and Infrastructure Security Agency's operations and</w:t>
      </w:r>
      <w:r>
        <w:t xml:space="preserve"> </w:t>
      </w:r>
      <w:r>
        <w:t xml:space="preserve">support from $2.43 billion to $2.38 billion.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Homeland Security</w:t>
      </w:r>
      <w:r>
        <w:t xml:space="preserve"> </w:t>
      </w:r>
      <w:r>
        <w:t xml:space="preserve">Appropriations. The House rejected the amendment by a vote of 94 to 302.</w:t>
      </w:r>
      <w:r>
        <w:t xml:space="preserve"> </w:t>
      </w:r>
      <w:r>
        <w:t xml:space="preserve">[House Vote 286,</w:t>
      </w:r>
      <w:r>
        <w:t xml:space="preserve"> </w:t>
      </w:r>
      <w:hyperlink r:id="rId24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H.Amdt.1003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97.xml" TargetMode="External" /><Relationship Type="http://schemas.openxmlformats.org/officeDocument/2006/relationships/hyperlink" Id="rId24" Target="http://clerk.house.gov/evs/2024/roll286.xml" TargetMode="External" /><Relationship Type="http://schemas.openxmlformats.org/officeDocument/2006/relationships/hyperlink" Id="rId27" Target="http://www.congress.gov/bill/118th-congress/house-bill/8752/all-actions" TargetMode="External" /><Relationship Type="http://schemas.openxmlformats.org/officeDocument/2006/relationships/hyperlink" Id="rId21" Target="https://plus.cq.com/vote/2022/H/197?5" TargetMode="External" /><Relationship Type="http://schemas.openxmlformats.org/officeDocument/2006/relationships/hyperlink" Id="rId25" Target="https://plus.cq.com/vote/2024/H/286?11" TargetMode="External" /><Relationship Type="http://schemas.openxmlformats.org/officeDocument/2006/relationships/hyperlink" Id="rId26" Target="https://www.congress.gov/amendment/118th-congress/house-amendment/1003/actions?s=a&amp;r=29" TargetMode="External" /><Relationship Type="http://schemas.openxmlformats.org/officeDocument/2006/relationships/hyperlink" Id="rId22" Target="https://www.congress.gov/bill/117th-congress/house-bill/68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97.xml" TargetMode="External" /><Relationship Type="http://schemas.openxmlformats.org/officeDocument/2006/relationships/hyperlink" Id="rId24" Target="http://clerk.house.gov/evs/2024/roll286.xml" TargetMode="External" /><Relationship Type="http://schemas.openxmlformats.org/officeDocument/2006/relationships/hyperlink" Id="rId27" Target="http://www.congress.gov/bill/118th-congress/house-bill/8752/all-actions" TargetMode="External" /><Relationship Type="http://schemas.openxmlformats.org/officeDocument/2006/relationships/hyperlink" Id="rId21" Target="https://plus.cq.com/vote/2022/H/197?5" TargetMode="External" /><Relationship Type="http://schemas.openxmlformats.org/officeDocument/2006/relationships/hyperlink" Id="rId25" Target="https://plus.cq.com/vote/2024/H/286?11" TargetMode="External" /><Relationship Type="http://schemas.openxmlformats.org/officeDocument/2006/relationships/hyperlink" Id="rId26" Target="https://www.congress.gov/amendment/118th-congress/house-amendment/1003/actions?s=a&amp;r=29" TargetMode="External" /><Relationship Type="http://schemas.openxmlformats.org/officeDocument/2006/relationships/hyperlink" Id="rId22" Target="https://www.congress.gov/bill/117th-congress/house-bill/68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