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heroin-and-opioid-crisis"/>
    <w:p>
      <w:pPr>
        <w:pStyle w:val="Heading1"/>
      </w:pPr>
      <w:r>
        <w:t xml:space="preserve">Heroin And Opioid Crisis</w:t>
      </w:r>
    </w:p>
    <w:bookmarkStart w:id="24" w:name="opioid-alternatives"/>
    <w:p>
      <w:pPr>
        <w:pStyle w:val="Heading3"/>
      </w:pPr>
      <w:r>
        <w:t xml:space="preserve">Opioid Alternatives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For Programs To Study Opioid Alternatives.</w:t>
      </w:r>
      <w:r>
        <w:t xml:space="preserve"> </w:t>
      </w:r>
      <w:r>
        <w:t xml:space="preserve">In June</w:t>
      </w:r>
      <w:r>
        <w:t xml:space="preserve"> </w:t>
      </w:r>
      <w:r>
        <w:t xml:space="preserve">2019, Fitzpatrick voted for an amendment to the FY 2020 minibus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allocate $10 million for</w:t>
      </w:r>
      <w:r>
        <w:t xml:space="preserve"> </w:t>
      </w:r>
      <w:r>
        <w:t xml:space="preserve">programs to implement or study opioid alternatives in emergency</w:t>
      </w:r>
      <w:r>
        <w:t xml:space="preserve"> </w:t>
      </w:r>
      <w:r>
        <w:t xml:space="preserve">departments, from funds authorized by the bill for the Health and Human</w:t>
      </w:r>
      <w:r>
        <w:t xml:space="preserve"> </w:t>
      </w:r>
      <w:r>
        <w:t xml:space="preserve">Services Department.</w:t>
      </w:r>
      <w:r>
        <w:t xml:space="preserve">”</w:t>
      </w:r>
      <w:r>
        <w:t xml:space="preserve"> </w:t>
      </w:r>
      <w:r>
        <w:t xml:space="preserve">The vote was on adoption of the amendment. The</w:t>
      </w:r>
      <w:r>
        <w:t xml:space="preserve"> </w:t>
      </w:r>
      <w:r>
        <w:t xml:space="preserve">House adopted the amendment by a vote of 382-32. [House Vote 322,</w:t>
      </w:r>
      <w:r>
        <w:t xml:space="preserve"> </w:t>
      </w:r>
      <w:hyperlink r:id="rId20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322.xml" TargetMode="External" /><Relationship Type="http://schemas.openxmlformats.org/officeDocument/2006/relationships/hyperlink" Id="rId21" Target="https://plus.cq.com/vote/2019/H/322?2" TargetMode="External" /><Relationship Type="http://schemas.openxmlformats.org/officeDocument/2006/relationships/hyperlink" Id="rId22" Target="https://www.congress.gov/amendment/116th-congress/house-amendment/33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322.xml" TargetMode="External" /><Relationship Type="http://schemas.openxmlformats.org/officeDocument/2006/relationships/hyperlink" Id="rId21" Target="https://plus.cq.com/vote/2019/H/322?2" TargetMode="External" /><Relationship Type="http://schemas.openxmlformats.org/officeDocument/2006/relationships/hyperlink" Id="rId22" Target="https://www.congress.gov/amendment/116th-congress/house-amendment/33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