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edicaid-and-chip"/>
    <w:p>
      <w:pPr>
        <w:pStyle w:val="Heading1"/>
      </w:pPr>
      <w:r>
        <w:t xml:space="preserve">Medicaid And CHIP</w:t>
      </w:r>
    </w:p>
    <w:bookmarkStart w:id="24" w:name="income-eligibility"/>
    <w:p>
      <w:pPr>
        <w:pStyle w:val="Heading3"/>
      </w:pPr>
      <w:r>
        <w:t xml:space="preserve">Income Eligibility</w:t>
      </w:r>
    </w:p>
    <w:p>
      <w:pPr>
        <w:pStyle w:val="FirstParagraph"/>
      </w:pPr>
      <w:r>
        <w:rPr>
          <w:bCs/>
          <w:b/>
        </w:rPr>
        <w:t xml:space="preserve">2021: Fitzpatrick Voted To Exclude Classification As Income For</w:t>
      </w:r>
      <w:r>
        <w:rPr>
          <w:bCs/>
          <w:b/>
        </w:rPr>
        <w:t xml:space="preserve"> </w:t>
      </w:r>
      <w:r>
        <w:rPr>
          <w:bCs/>
          <w:b/>
        </w:rPr>
        <w:t xml:space="preserve">Particular Pandemic-Related Unemployment Compensation For Medicaid And</w:t>
      </w:r>
      <w:r>
        <w:rPr>
          <w:bCs/>
          <w:b/>
        </w:rPr>
        <w:t xml:space="preserve"> </w:t>
      </w:r>
      <w:r>
        <w:rPr>
          <w:bCs/>
          <w:b/>
        </w:rPr>
        <w:t xml:space="preserve">CHIP Eligibility.</w:t>
      </w:r>
      <w:r>
        <w:t xml:space="preserve"> </w:t>
      </w:r>
      <w:r>
        <w:t xml:space="preserve">In March 2021, Fitzpatrick voted for a bill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exclude certain</w:t>
      </w:r>
      <w:r>
        <w:t xml:space="preserve"> </w:t>
      </w:r>
      <w:r>
        <w:t xml:space="preserve">pandemic-related unemployment compensation from being classified as</w:t>
      </w:r>
      <w:r>
        <w:t xml:space="preserve"> </w:t>
      </w:r>
      <w:r>
        <w:t xml:space="preserve">income for the purposes of Medicaid and Children's Health Insurance</w:t>
      </w:r>
      <w:r>
        <w:t xml:space="preserve"> </w:t>
      </w:r>
      <w:r>
        <w:t xml:space="preserve">Program eligibility.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246-175, sent to the Senate and President and ultimately</w:t>
      </w:r>
      <w:r>
        <w:t xml:space="preserve"> </w:t>
      </w:r>
      <w:r>
        <w:t xml:space="preserve">became law. [House Vote 96,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H.R. 1868 Would Ensure Hospitals That Serve A Higher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Uninsured Patients Are Not Punished For Receiving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Aid.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also would make several other changes to the aid law, including a</w:t>
      </w:r>
      <w:r>
        <w:t xml:space="preserve"> </w:t>
      </w:r>
      <w:r>
        <w:t xml:space="preserve">correction aimed at ensuring that hospitals serving a</w:t>
      </w:r>
      <w:r>
        <w:t xml:space="preserve"> </w:t>
      </w:r>
      <w:r>
        <w:t xml:space="preserve">disproportionate share of uninsured patients are not penalized for</w:t>
      </w:r>
      <w:r>
        <w:t xml:space="preserve"> </w:t>
      </w:r>
      <w:r>
        <w:t xml:space="preserve">receiving additional 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