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dental-health"/>
    <w:p>
      <w:pPr>
        <w:pStyle w:val="Heading1"/>
      </w:pPr>
      <w:r>
        <w:t xml:space="preserve">Dental Health</w:t>
      </w:r>
    </w:p>
    <w:bookmarkStart w:id="23" w:name="grants"/>
    <w:p>
      <w:pPr>
        <w:pStyle w:val="Heading3"/>
      </w:pPr>
      <w:r>
        <w:t xml:space="preserve">Grants</w:t>
      </w:r>
    </w:p>
    <w:p>
      <w:pPr>
        <w:pStyle w:val="FirstParagraph"/>
      </w:pPr>
      <w:r>
        <w:rPr>
          <w:bCs/>
          <w:b/>
        </w:rPr>
        <w:t xml:space="preserve">2024: Fitzpatrick Voted To Reauthorize Dental Health Grants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2028.</w:t>
      </w:r>
      <w:r>
        <w:t xml:space="preserve"> </w:t>
      </w:r>
      <w:r>
        <w:t xml:space="preserve">In March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reauthorize for five</w:t>
      </w:r>
      <w:r>
        <w:t xml:space="preserve"> </w:t>
      </w:r>
      <w:r>
        <w:t xml:space="preserve">years, through fiscal 2028, Health and Human Services Department grants</w:t>
      </w:r>
      <w:r>
        <w:t xml:space="preserve"> </w:t>
      </w:r>
      <w:r>
        <w:t xml:space="preserve">to help states increase access to oral health treatment and prevention</w:t>
      </w:r>
      <w:r>
        <w:t xml:space="preserve"> </w:t>
      </w:r>
      <w:r>
        <w:t xml:space="preserve">services and address dental workforce needs. The bill would provide</w:t>
      </w:r>
      <w:r>
        <w:t xml:space="preserve"> </w:t>
      </w:r>
      <w:r>
        <w:t xml:space="preserve">funding for the program at the prior authorization of $14 million per</w:t>
      </w:r>
      <w:r>
        <w:t xml:space="preserve"> </w:t>
      </w:r>
      <w:r>
        <w:t xml:space="preserve">year. Authorization for the program expired on Sept. 20, 2023.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391 to 32.</w:t>
      </w:r>
      <w:r>
        <w:t xml:space="preserve"> </w:t>
      </w:r>
      <w:r>
        <w:t xml:space="preserve">[House Vote 67,</w:t>
      </w:r>
      <w:r>
        <w:t xml:space="preserve"> </w:t>
      </w:r>
      <w:hyperlink r:id="rId20">
        <w:r>
          <w:rPr>
            <w:rStyle w:val="Hyperlink"/>
          </w:rPr>
          <w:t xml:space="preserve">3/7/24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3843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67.xml" TargetMode="External" /><Relationship Type="http://schemas.openxmlformats.org/officeDocument/2006/relationships/hyperlink" Id="rId21" Target="https://plus.cq.com/vote/2024/H/67?6" TargetMode="External" /><Relationship Type="http://schemas.openxmlformats.org/officeDocument/2006/relationships/hyperlink" Id="rId22" Target="https://www.congress.gov/bill/118th-congress/house-bill/384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67.xml" TargetMode="External" /><Relationship Type="http://schemas.openxmlformats.org/officeDocument/2006/relationships/hyperlink" Id="rId21" Target="https://plus.cq.com/vote/2024/H/67?6" TargetMode="External" /><Relationship Type="http://schemas.openxmlformats.org/officeDocument/2006/relationships/hyperlink" Id="rId22" Target="https://www.congress.gov/bill/118th-congress/house-bill/384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