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state-and-local-government"/>
    <w:p>
      <w:pPr>
        <w:pStyle w:val="Heading1"/>
      </w:pPr>
      <w:r>
        <w:t xml:space="preserve">State And Local Government</w:t>
      </w:r>
    </w:p>
    <w:bookmarkStart w:id="23" w:name="special-districts"/>
    <w:p>
      <w:pPr>
        <w:pStyle w:val="Heading3"/>
      </w:pPr>
      <w:r>
        <w:t xml:space="preserve">Special Districts</w:t>
      </w:r>
    </w:p>
    <w:p>
      <w:pPr>
        <w:pStyle w:val="FirstParagraph"/>
      </w:pPr>
      <w:r>
        <w:rPr>
          <w:bCs/>
          <w:b/>
        </w:rPr>
        <w:t xml:space="preserve">2024: Fitzpatrick Voted To Extend Grant Access To Special Districts.</w:t>
      </w:r>
      <w:r>
        <w:t xml:space="preserve"> </w:t>
      </w:r>
      <w:r>
        <w:t xml:space="preserve">In May 2024, Fitzpatrick voted for , according to Congressional</w:t>
      </w:r>
      <w:r>
        <w:t xml:space="preserve"> </w:t>
      </w:r>
      <w:r>
        <w:t xml:space="preserve">Quarterly, the</w:t>
      </w:r>
      <w:r>
        <w:t xml:space="preserve"> </w:t>
      </w:r>
      <w:r>
        <w:t xml:space="preserve">“</w:t>
      </w:r>
      <w:r>
        <w:t xml:space="preserve">motion to suspend the rules and pass the bill that would</w:t>
      </w:r>
      <w:r>
        <w:t xml:space="preserve"> </w:t>
      </w:r>
      <w:r>
        <w:t xml:space="preserve">require the Office of Management and Budget, within 180 days of the</w:t>
      </w:r>
      <w:r>
        <w:t xml:space="preserve"> </w:t>
      </w:r>
      <w:r>
        <w:t xml:space="preserve">bill’s enactment, to issue guidance to agencies that would clarify how</w:t>
      </w:r>
      <w:r>
        <w:t xml:space="preserve"> </w:t>
      </w:r>
      <w:r>
        <w:t xml:space="preserve">federal agencies recognize a unit of local government that is eligible</w:t>
      </w:r>
      <w:r>
        <w:t xml:space="preserve"> </w:t>
      </w:r>
      <w:r>
        <w:t xml:space="preserve">to receive federal financial assistance. The bill defines a special</w:t>
      </w:r>
      <w:r>
        <w:t xml:space="preserve"> </w:t>
      </w:r>
      <w:r>
        <w:t xml:space="preserve">district as a political subdivision of a state, with specified</w:t>
      </w:r>
      <w:r>
        <w:t xml:space="preserve"> </w:t>
      </w:r>
      <w:r>
        <w:t xml:space="preserve">boundaries and significant budgetary autonomy or control, created by or</w:t>
      </w:r>
      <w:r>
        <w:t xml:space="preserve"> </w:t>
      </w:r>
      <w:r>
        <w:t xml:space="preserve">pursuant to the laws of the state, for the purpose of performing limited</w:t>
      </w:r>
      <w:r>
        <w:t xml:space="preserve"> </w:t>
      </w:r>
      <w:r>
        <w:t xml:space="preserve">and specific governmental or proprietary functions that distinguish it</w:t>
      </w:r>
      <w:r>
        <w:t xml:space="preserve"> </w:t>
      </w:r>
      <w:r>
        <w:t xml:space="preserve">as a significantly separate entity from the administrative governance</w:t>
      </w:r>
      <w:r>
        <w:t xml:space="preserve"> </w:t>
      </w:r>
      <w:r>
        <w:t xml:space="preserve">structure of any other form of local government unit within a state. The</w:t>
      </w:r>
      <w:r>
        <w:t xml:space="preserve"> </w:t>
      </w:r>
      <w:r>
        <w:t xml:space="preserve">bill would require each federal agency to implement the guidance within</w:t>
      </w:r>
      <w:r>
        <w:t xml:space="preserve"> </w:t>
      </w:r>
      <w:r>
        <w:t xml:space="preserve">one year after the date OMB issues the guidance. It also would require</w:t>
      </w:r>
      <w:r>
        <w:t xml:space="preserve"> </w:t>
      </w:r>
      <w:r>
        <w:t xml:space="preserve">OMB to report to Congress, within two years of the bill’s enactment, on</w:t>
      </w:r>
      <w:r>
        <w:t xml:space="preserve"> </w:t>
      </w:r>
      <w:r>
        <w:t xml:space="preserve">the implementation of the guidance.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bill by a vote of 352 to 27. [House Vote 178,</w:t>
      </w:r>
      <w:r>
        <w:t xml:space="preserve"> </w:t>
      </w:r>
      <w:hyperlink r:id="rId20">
        <w:r>
          <w:rPr>
            <w:rStyle w:val="Hyperlink"/>
          </w:rPr>
          <w:t xml:space="preserve">5/6/24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5/6/24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7525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4/roll178.xml" TargetMode="External" /><Relationship Type="http://schemas.openxmlformats.org/officeDocument/2006/relationships/hyperlink" Id="rId21" Target="https://plus.cq.com/vote/2024/H/178?4" TargetMode="External" /><Relationship Type="http://schemas.openxmlformats.org/officeDocument/2006/relationships/hyperlink" Id="rId22" Target="https://www.congress.gov/bill/118th-congress/house-bill/7525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4/roll178.xml" TargetMode="External" /><Relationship Type="http://schemas.openxmlformats.org/officeDocument/2006/relationships/hyperlink" Id="rId21" Target="https://plus.cq.com/vote/2024/H/178?4" TargetMode="External" /><Relationship Type="http://schemas.openxmlformats.org/officeDocument/2006/relationships/hyperlink" Id="rId22" Target="https://www.congress.gov/bill/118th-congress/house-bill/7525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2026-01-27T02:08:48Z</dcterms:created>
  <dcterms:modified xsi:type="dcterms:W3CDTF">2026-01-27T02:08:48Z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