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federal-contractors"/>
    <w:p>
      <w:pPr>
        <w:pStyle w:val="Heading1"/>
      </w:pPr>
      <w:r>
        <w:t xml:space="preserve">Federal Contractors</w:t>
      </w:r>
    </w:p>
    <w:bookmarkStart w:id="23" w:name="minimum-education-requirements"/>
    <w:p>
      <w:pPr>
        <w:pStyle w:val="Heading3"/>
      </w:pPr>
      <w:r>
        <w:t xml:space="preserve">Minimum Education Requirements</w:t>
      </w:r>
    </w:p>
    <w:p>
      <w:pPr>
        <w:pStyle w:val="FirstParagraph"/>
      </w:pPr>
      <w:r>
        <w:rPr>
          <w:bCs/>
          <w:b/>
        </w:rPr>
        <w:t xml:space="preserve">2024: Fitzpatrick Voted Against Prohibiting Federal Contract</w:t>
      </w:r>
      <w:r>
        <w:rPr>
          <w:bCs/>
          <w:b/>
        </w:rPr>
        <w:t xml:space="preserve"> </w:t>
      </w:r>
      <w:r>
        <w:rPr>
          <w:bCs/>
          <w:b/>
        </w:rPr>
        <w:t xml:space="preserve">Solicitations From Having Minimum Experience Or Education Requirements</w:t>
      </w:r>
      <w:r>
        <w:rPr>
          <w:bCs/>
          <w:b/>
        </w:rPr>
        <w:t xml:space="preserve"> </w:t>
      </w:r>
      <w:r>
        <w:rPr>
          <w:bCs/>
          <w:b/>
        </w:rPr>
        <w:t xml:space="preserve">For Personnel.</w:t>
      </w:r>
      <w:r>
        <w:t xml:space="preserve"> </w:t>
      </w:r>
      <w:r>
        <w:t xml:space="preserve">In July 2024, Fitzpatrick voted against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bill, as amended, that would prohibit most</w:t>
      </w:r>
      <w:r>
        <w:t xml:space="preserve"> </w:t>
      </w:r>
      <w:r>
        <w:t xml:space="preserve">federal contract solicitations from requiring minimum experience or</w:t>
      </w:r>
      <w:r>
        <w:t xml:space="preserve"> </w:t>
      </w:r>
      <w:r>
        <w:t xml:space="preserve">education levels for proposed contractor personnel. In cases where an</w:t>
      </w:r>
      <w:r>
        <w:t xml:space="preserve"> </w:t>
      </w:r>
      <w:r>
        <w:t xml:space="preserve">education or experience requirement is included, it would require the</w:t>
      </w:r>
      <w:r>
        <w:t xml:space="preserve"> </w:t>
      </w:r>
      <w:r>
        <w:t xml:space="preserve">contracting officer to include a written justification explaining the</w:t>
      </w:r>
      <w:r>
        <w:t xml:space="preserve"> </w:t>
      </w:r>
      <w:r>
        <w:t xml:space="preserve">need for the requirement and how it ensures that the agency's needs are</w:t>
      </w:r>
      <w:r>
        <w:t xml:space="preserve"> </w:t>
      </w:r>
      <w:r>
        <w:t xml:space="preserve">met. It would require the Office of Management and Budget, within 60</w:t>
      </w:r>
      <w:r>
        <w:t xml:space="preserve"> </w:t>
      </w:r>
      <w:r>
        <w:t xml:space="preserve">days of the bill’s enactment, to issue guidance on how experience and</w:t>
      </w:r>
      <w:r>
        <w:t xml:space="preserve"> </w:t>
      </w:r>
      <w:r>
        <w:t xml:space="preserve">education requirements are decided.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rejected the bill by a vote of 178 to 234. [House Vote 380,</w:t>
      </w:r>
      <w:r>
        <w:t xml:space="preserve"> </w:t>
      </w:r>
      <w:hyperlink r:id="rId20">
        <w:r>
          <w:rPr>
            <w:rStyle w:val="Hyperlink"/>
          </w:rPr>
          <w:t xml:space="preserve">7/23/24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7887</w:t>
        </w:r>
      </w:hyperlink>
      <w:r>
        <w:t xml:space="preserve">]</w:t>
      </w:r>
    </w:p>
    <w:bookmarkEnd w:id="23"/>
    <w:bookmarkStart w:id="33" w:name="Xa68f5667ecdcb543c1e59a6727fb319b04fc8af"/>
    <w:p>
      <w:pPr>
        <w:pStyle w:val="Heading3"/>
      </w:pPr>
      <w:r>
        <w:t xml:space="preserve">Preventing Organizational Conflicts Of Interest</w:t>
      </w:r>
    </w:p>
    <w:p>
      <w:pPr>
        <w:pStyle w:val="FirstParagraph"/>
      </w:pPr>
      <w:r>
        <w:rPr>
          <w:bCs/>
          <w:b/>
        </w:rPr>
        <w:t xml:space="preserve">2022: Fitzpatrick Voted To Require Federal Contractors To Disclose</w:t>
      </w:r>
      <w:r>
        <w:rPr>
          <w:bCs/>
          <w:b/>
        </w:rPr>
        <w:t xml:space="preserve"> </w:t>
      </w:r>
      <w:r>
        <w:rPr>
          <w:bCs/>
          <w:b/>
        </w:rPr>
        <w:t xml:space="preserve">Potential Organizational Conflicts Of Interest Based On Their Business</w:t>
      </w:r>
      <w:r>
        <w:rPr>
          <w:bCs/>
          <w:b/>
        </w:rPr>
        <w:t xml:space="preserve"> </w:t>
      </w:r>
      <w:r>
        <w:rPr>
          <w:bCs/>
          <w:b/>
        </w:rPr>
        <w:t xml:space="preserve">Relationships With Non-Federal Entities.</w:t>
      </w:r>
      <w:r>
        <w:t xml:space="preserve"> </w:t>
      </w:r>
      <w:r>
        <w:t xml:space="preserve">In December 2022, according</w:t>
      </w:r>
      <w:r>
        <w:t xml:space="preserve"> </w:t>
      </w:r>
      <w:r>
        <w:t xml:space="preserve">to Congressional Quarterly, Fitzpatrick voted for the Preventing</w:t>
      </w:r>
      <w:r>
        <w:t xml:space="preserve"> </w:t>
      </w:r>
      <w:r>
        <w:t xml:space="preserve">Organizational Conflicts of Interest in Federal Acquisition Act,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require federal agencies to establish or update their procedures</w:t>
      </w:r>
      <w:r>
        <w:t xml:space="preserve"> </w:t>
      </w:r>
      <w:r>
        <w:t xml:space="preserve">to require all federal contractors to disclose information relevant to</w:t>
      </w:r>
      <w:r>
        <w:t xml:space="preserve"> </w:t>
      </w:r>
      <w:r>
        <w:t xml:space="preserve">potential organizational conflicts of interest based on their business</w:t>
      </w:r>
      <w:r>
        <w:t xml:space="preserve"> </w:t>
      </w:r>
      <w:r>
        <w:t xml:space="preserve">relationships with nonfederal entities. The bill would specifically</w:t>
      </w:r>
      <w:r>
        <w:t xml:space="preserve"> </w:t>
      </w:r>
      <w:r>
        <w:t xml:space="preserve">require the Federal Acquisition Regulatory Council, within 18 months of</w:t>
      </w:r>
      <w:r>
        <w:t xml:space="preserve"> </w:t>
      </w:r>
      <w:r>
        <w:t xml:space="preserve">enactment, to revise the Federal Acquisition Regulation with updated</w:t>
      </w:r>
      <w:r>
        <w:t xml:space="preserve"> </w:t>
      </w:r>
      <w:r>
        <w:t xml:space="preserve">definitions, guidance and illustrative examples with respect to</w:t>
      </w:r>
      <w:r>
        <w:t xml:space="preserve"> </w:t>
      </w:r>
      <w:r>
        <w:t xml:space="preserve">organizational conflicts of interest; provide agencies with sample</w:t>
      </w:r>
      <w:r>
        <w:t xml:space="preserve"> </w:t>
      </w:r>
      <w:r>
        <w:t xml:space="preserve">solicitation provisions and contract clauses related to avoiding or</w:t>
      </w:r>
      <w:r>
        <w:t xml:space="preserve"> </w:t>
      </w:r>
      <w:r>
        <w:t xml:space="preserve">mitigating organizational conflicts of interest; and require agencies to</w:t>
      </w:r>
      <w:r>
        <w:t xml:space="preserve"> </w:t>
      </w:r>
      <w:r>
        <w:t xml:space="preserve">establish or update their procedures to implement the guidance.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219-205,</w:t>
      </w:r>
      <w:r>
        <w:t xml:space="preserve"> </w:t>
      </w:r>
      <w:r>
        <w:t xml:space="preserve">thus the bill was sent to President Biden and it ultimately became law.</w:t>
      </w:r>
      <w:r>
        <w:t xml:space="preserve"> </w:t>
      </w:r>
      <w:r>
        <w:t xml:space="preserve">[House Vote 524,</w:t>
      </w:r>
      <w:r>
        <w:t xml:space="preserve"> </w:t>
      </w:r>
      <w:hyperlink r:id="rId24">
        <w:r>
          <w:rPr>
            <w:rStyle w:val="Hyperlink"/>
          </w:rPr>
          <w:t xml:space="preserve">12/14/22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12/14/22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3905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Sought To Identify And Address Potential Conflicts Of</w:t>
      </w:r>
      <w:r>
        <w:rPr>
          <w:bCs/>
          <w:b/>
        </w:rPr>
        <w:t xml:space="preserve"> </w:t>
      </w:r>
      <w:r>
        <w:rPr>
          <w:bCs/>
          <w:b/>
        </w:rPr>
        <w:t xml:space="preserve">Interest Between Taxpayer-Funded Activities And The Federal</w:t>
      </w:r>
      <w:r>
        <w:rPr>
          <w:bCs/>
          <w:b/>
        </w:rPr>
        <w:t xml:space="preserve"> </w:t>
      </w:r>
      <w:r>
        <w:rPr>
          <w:bCs/>
          <w:b/>
        </w:rPr>
        <w:t xml:space="preserve">Contractors’ Other Business Opportunities.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committee also heard testimony on a</w:t>
      </w:r>
      <w:r>
        <w:t xml:space="preserve"> </w:t>
      </w:r>
      <w:r>
        <w:t xml:space="preserve">Senate-passed bill (S 3905) that would require federal contractors</w:t>
      </w:r>
      <w:r>
        <w:t xml:space="preserve"> </w:t>
      </w:r>
      <w:r>
        <w:t xml:space="preserve">to disclose any business relationships with nonfederal entities that</w:t>
      </w:r>
      <w:r>
        <w:t xml:space="preserve"> </w:t>
      </w:r>
      <w:r>
        <w:t xml:space="preserve">could conflict with the work the federal government has hired them</w:t>
      </w:r>
      <w:r>
        <w:t xml:space="preserve"> </w:t>
      </w:r>
      <w:r>
        <w:t xml:space="preserve">to do — in order to help identify and mitigate potential conflicts</w:t>
      </w:r>
      <w:r>
        <w:t xml:space="preserve"> </w:t>
      </w:r>
      <w:r>
        <w:t xml:space="preserve">of interest between taxpayer-funded activities and the contractors’</w:t>
      </w:r>
      <w:r>
        <w:t xml:space="preserve"> </w:t>
      </w:r>
      <w:r>
        <w:t xml:space="preserve">other business opportunities.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12/13/22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House Republicans Claimed The Bill Was Duplicative Of Regulations</w:t>
      </w:r>
      <w:r>
        <w:rPr>
          <w:bCs/>
          <w:b/>
        </w:rPr>
        <w:t xml:space="preserve"> </w:t>
      </w:r>
      <w:r>
        <w:rPr>
          <w:bCs/>
          <w:b/>
        </w:rPr>
        <w:t xml:space="preserve">And Would Make It Harder For Companies To Contract With The Federal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House</w:t>
      </w:r>
      <w:r>
        <w:t xml:space="preserve"> </w:t>
      </w:r>
      <w:r>
        <w:t xml:space="preserve">Republicans argued that the bill is duplicative of existing</w:t>
      </w:r>
      <w:r>
        <w:t xml:space="preserve"> </w:t>
      </w:r>
      <w:r>
        <w:t xml:space="preserve">regulations and will make it more difficult for companies to do</w:t>
      </w:r>
      <w:r>
        <w:t xml:space="preserve"> </w:t>
      </w:r>
      <w:r>
        <w:t xml:space="preserve">business with the federal government.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12/13/22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Congresswoman Carolyn B. Maloney (D) Referenced The Consultants Of</w:t>
      </w:r>
      <w:r>
        <w:rPr>
          <w:bCs/>
          <w:b/>
        </w:rPr>
        <w:t xml:space="preserve"> </w:t>
      </w:r>
      <w:r>
        <w:rPr>
          <w:bCs/>
          <w:b/>
        </w:rPr>
        <w:t xml:space="preserve">McKinsey And Company Who Worked For The FDA And Purdue Pharma</w:t>
      </w:r>
      <w:r>
        <w:rPr>
          <w:bCs/>
          <w:b/>
        </w:rPr>
        <w:t xml:space="preserve"> </w:t>
      </w:r>
      <w:r>
        <w:rPr>
          <w:bCs/>
          <w:b/>
        </w:rPr>
        <w:t xml:space="preserve">Simultaneously, Arguing They Should Have Not Worked For The FDA</w:t>
      </w:r>
      <w:r>
        <w:rPr>
          <w:bCs/>
          <w:b/>
        </w:rPr>
        <w:t xml:space="preserve"> </w:t>
      </w:r>
      <w:r>
        <w:rPr>
          <w:bCs/>
          <w:b/>
        </w:rPr>
        <w:t xml:space="preserve">Especially When Purdue Pharma Was Seeing Approval From The FDA.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Maloney referenced the matter</w:t>
      </w:r>
      <w:r>
        <w:t xml:space="preserve"> </w:t>
      </w:r>
      <w:r>
        <w:t xml:space="preserve">of McKinsey and Company, consultants who worked for the Food and</w:t>
      </w:r>
      <w:r>
        <w:t xml:space="preserve"> </w:t>
      </w:r>
      <w:r>
        <w:t xml:space="preserve">Drug Administration as well as Purdue Pharma, a major manufacturer</w:t>
      </w:r>
      <w:r>
        <w:t xml:space="preserve"> </w:t>
      </w:r>
      <w:r>
        <w:t xml:space="preserve">of opioids. She said that consultants should not work for a drug</w:t>
      </w:r>
      <w:r>
        <w:t xml:space="preserve"> </w:t>
      </w:r>
      <w:r>
        <w:t xml:space="preserve">regulatory agency while also consulting with a drug company seeking</w:t>
      </w:r>
      <w:r>
        <w:t xml:space="preserve"> </w:t>
      </w:r>
      <w:r>
        <w:t xml:space="preserve">approval from said agency – a clear conflict of interest.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12/13/22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Preventing</w:t>
      </w:r>
      <w:r>
        <w:rPr>
          <w:bCs/>
          <w:b/>
        </w:rPr>
        <w:t xml:space="preserve"> </w:t>
      </w:r>
      <w:r>
        <w:rPr>
          <w:bCs/>
          <w:b/>
        </w:rPr>
        <w:t xml:space="preserve">Organizational Conflicts Of Interest In Federal Acquisition Act.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2022, according to Congressional Quarterly, Fitzpatrick voted</w:t>
      </w:r>
      <w:r>
        <w:t xml:space="preserve"> </w:t>
      </w:r>
      <w:r>
        <w:t xml:space="preserve">against the</w:t>
      </w:r>
      <w:r>
        <w:t xml:space="preserve"> </w:t>
      </w:r>
      <w:r>
        <w:t xml:space="preserve">“</w:t>
      </w:r>
      <w:r>
        <w:t xml:space="preserve">adoption of the rule (H Res 1518) that would provide for</w:t>
      </w:r>
      <w:r>
        <w:t xml:space="preserve"> </w:t>
      </w:r>
      <w:r>
        <w:t xml:space="preserve">floor consideration of […] the Preventing Organizational Conflicts</w:t>
      </w:r>
      <w:r>
        <w:t xml:space="preserve"> </w:t>
      </w:r>
      <w:r>
        <w:t xml:space="preserve">of Interest in Federal Acquisition Act (S 3905).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the rule. The House adopted the rule by a vote of 216-206.</w:t>
      </w:r>
      <w:r>
        <w:t xml:space="preserve"> </w:t>
      </w:r>
      <w:r>
        <w:t xml:space="preserve">[House Vote 521,</w:t>
      </w:r>
      <w:r>
        <w:t xml:space="preserve"> </w:t>
      </w:r>
      <w:hyperlink r:id="rId28">
        <w:r>
          <w:rPr>
            <w:rStyle w:val="Hyperlink"/>
          </w:rPr>
          <w:t xml:space="preserve">12/14/22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12/14/22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3905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Preventing</w:t>
      </w:r>
      <w:r>
        <w:rPr>
          <w:bCs/>
          <w:b/>
        </w:rPr>
        <w:t xml:space="preserve"> </w:t>
      </w:r>
      <w:r>
        <w:rPr>
          <w:bCs/>
          <w:b/>
        </w:rPr>
        <w:t xml:space="preserve">Organizational Conflicts Of Interest In Federal Acquisition Act.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2022, according to Congressional Quarterly, Fitzpatrick voted</w:t>
      </w:r>
      <w:r>
        <w:t xml:space="preserve"> </w:t>
      </w:r>
      <w:r>
        <w:t xml:space="preserve">against the</w:t>
      </w:r>
      <w:r>
        <w:t xml:space="preserve"> </w:t>
      </w:r>
      <w:r>
        <w:t xml:space="preserve">“</w:t>
      </w:r>
      <w:r>
        <w:t xml:space="preserve">motion to order the previous question (thus ending debate</w:t>
      </w:r>
      <w:r>
        <w:t xml:space="preserve"> </w:t>
      </w:r>
      <w:r>
        <w:t xml:space="preserve">and possibility of amendment) on the rule (H Res 1518) that would</w:t>
      </w:r>
      <w:r>
        <w:t xml:space="preserve"> </w:t>
      </w:r>
      <w:r>
        <w:t xml:space="preserve">provide for floor consideration of […] the Preventing Organizational</w:t>
      </w:r>
      <w:r>
        <w:t xml:space="preserve"> </w:t>
      </w:r>
      <w:r>
        <w:t xml:space="preserve">Conflicts of Interest in Federal Acquisition Act (S 3905).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a motion to order the previous question. The House agreed to the</w:t>
      </w:r>
      <w:r>
        <w:t xml:space="preserve"> </w:t>
      </w:r>
      <w:r>
        <w:t xml:space="preserve">motion by a vote of 212-210. [House Vote 520,</w:t>
      </w:r>
      <w:r>
        <w:t xml:space="preserve"> </w:t>
      </w:r>
      <w:hyperlink r:id="rId31">
        <w:r>
          <w:rPr>
            <w:rStyle w:val="Hyperlink"/>
          </w:rPr>
          <w:t xml:space="preserve">12/14/22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12/14/22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3905</w:t>
        </w:r>
      </w:hyperlink>
      <w:r>
        <w:t xml:space="preserve">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://clerk.house.gov/evs/2022/roll520.xml" TargetMode="External" /><Relationship Type="http://schemas.openxmlformats.org/officeDocument/2006/relationships/hyperlink" Id="rId28" Target="http://clerk.house.gov/evs/2022/roll521.xml" TargetMode="External" /><Relationship Type="http://schemas.openxmlformats.org/officeDocument/2006/relationships/hyperlink" Id="rId24" Target="http://clerk.house.gov/evs/2022/roll524.xml" TargetMode="External" /><Relationship Type="http://schemas.openxmlformats.org/officeDocument/2006/relationships/hyperlink" Id="rId20" Target="http://clerk.house.gov/evs/2024/roll380.xml" TargetMode="External" /><Relationship Type="http://schemas.openxmlformats.org/officeDocument/2006/relationships/hyperlink" Id="rId27" Target="https://plus.cq.com/doc/committees-20221213498636?56" TargetMode="External" /><Relationship Type="http://schemas.openxmlformats.org/officeDocument/2006/relationships/hyperlink" Id="rId32" Target="https://plus.cq.com/vote/2022/H/520?32" TargetMode="External" /><Relationship Type="http://schemas.openxmlformats.org/officeDocument/2006/relationships/hyperlink" Id="rId29" Target="https://plus.cq.com/vote/2022/H/521?38" TargetMode="External" /><Relationship Type="http://schemas.openxmlformats.org/officeDocument/2006/relationships/hyperlink" Id="rId25" Target="https://plus.cq.com/vote/2022/H/524?52" TargetMode="External" /><Relationship Type="http://schemas.openxmlformats.org/officeDocument/2006/relationships/hyperlink" Id="rId21" Target="https://plus.cq.com/vote/2024/H/380?3" TargetMode="External" /><Relationship Type="http://schemas.openxmlformats.org/officeDocument/2006/relationships/hyperlink" Id="rId30" Target="https://www.congress.gov/bill/117th-congress/house-resolution/1518/all-actions" TargetMode="External" /><Relationship Type="http://schemas.openxmlformats.org/officeDocument/2006/relationships/hyperlink" Id="rId26" Target="https://www.congress.gov/bill/117th-congress/senate-bill/3905/all-actions" TargetMode="External" /><Relationship Type="http://schemas.openxmlformats.org/officeDocument/2006/relationships/hyperlink" Id="rId22" Target="https://www.congress.gov/bill/118th-congress/house-bill/788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://clerk.house.gov/evs/2022/roll520.xml" TargetMode="External" /><Relationship Type="http://schemas.openxmlformats.org/officeDocument/2006/relationships/hyperlink" Id="rId28" Target="http://clerk.house.gov/evs/2022/roll521.xml" TargetMode="External" /><Relationship Type="http://schemas.openxmlformats.org/officeDocument/2006/relationships/hyperlink" Id="rId24" Target="http://clerk.house.gov/evs/2022/roll524.xml" TargetMode="External" /><Relationship Type="http://schemas.openxmlformats.org/officeDocument/2006/relationships/hyperlink" Id="rId20" Target="http://clerk.house.gov/evs/2024/roll380.xml" TargetMode="External" /><Relationship Type="http://schemas.openxmlformats.org/officeDocument/2006/relationships/hyperlink" Id="rId27" Target="https://plus.cq.com/doc/committees-20221213498636?56" TargetMode="External" /><Relationship Type="http://schemas.openxmlformats.org/officeDocument/2006/relationships/hyperlink" Id="rId32" Target="https://plus.cq.com/vote/2022/H/520?32" TargetMode="External" /><Relationship Type="http://schemas.openxmlformats.org/officeDocument/2006/relationships/hyperlink" Id="rId29" Target="https://plus.cq.com/vote/2022/H/521?38" TargetMode="External" /><Relationship Type="http://schemas.openxmlformats.org/officeDocument/2006/relationships/hyperlink" Id="rId25" Target="https://plus.cq.com/vote/2022/H/524?52" TargetMode="External" /><Relationship Type="http://schemas.openxmlformats.org/officeDocument/2006/relationships/hyperlink" Id="rId21" Target="https://plus.cq.com/vote/2024/H/380?3" TargetMode="External" /><Relationship Type="http://schemas.openxmlformats.org/officeDocument/2006/relationships/hyperlink" Id="rId30" Target="https://www.congress.gov/bill/117th-congress/house-resolution/1518/all-actions" TargetMode="External" /><Relationship Type="http://schemas.openxmlformats.org/officeDocument/2006/relationships/hyperlink" Id="rId26" Target="https://www.congress.gov/bill/117th-congress/senate-bill/3905/all-actions" TargetMode="External" /><Relationship Type="http://schemas.openxmlformats.org/officeDocument/2006/relationships/hyperlink" Id="rId22" Target="https://www.congress.gov/bill/118th-congress/house-bill/788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