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syria"/>
    <w:p>
      <w:pPr>
        <w:pStyle w:val="Heading1"/>
      </w:pPr>
      <w:r>
        <w:t xml:space="preserve">Syria</w:t>
      </w:r>
    </w:p>
    <w:bookmarkStart w:id="24" w:name="aid"/>
    <w:p>
      <w:pPr>
        <w:pStyle w:val="Heading3"/>
      </w:pPr>
      <w:r>
        <w:t xml:space="preserve">Aid</w:t>
      </w:r>
    </w:p>
    <w:p>
      <w:pPr>
        <w:pStyle w:val="FirstParagraph"/>
      </w:pPr>
      <w:r>
        <w:rPr>
          <w:bCs/>
          <w:b/>
        </w:rPr>
        <w:t xml:space="preserve">2024: Fitzpatrick Voted To Clarify That Limitations On Aid To Syria</w:t>
      </w:r>
      <w:r>
        <w:rPr>
          <w:bCs/>
          <w:b/>
        </w:rPr>
        <w:t xml:space="preserve"> </w:t>
      </w:r>
      <w:r>
        <w:rPr>
          <w:bCs/>
          <w:b/>
        </w:rPr>
        <w:t xml:space="preserve">Apply To Both Direct And Indirect Support Of The Bashar Al-Assad</w:t>
      </w:r>
      <w:r>
        <w:rPr>
          <w:bCs/>
          <w:b/>
        </w:rPr>
        <w:t xml:space="preserve"> </w:t>
      </w:r>
      <w:r>
        <w:rPr>
          <w:bCs/>
          <w:b/>
        </w:rPr>
        <w:t xml:space="preserve">Regime.</w:t>
      </w:r>
      <w:r>
        <w:t xml:space="preserve"> </w:t>
      </w:r>
      <w:r>
        <w:t xml:space="preserve">In June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75 that would add language to</w:t>
      </w:r>
      <w:r>
        <w:t xml:space="preserve"> </w:t>
      </w:r>
      <w:r>
        <w:t xml:space="preserve">clarify that the bill's limitations on funding to Syria would apply to</w:t>
      </w:r>
      <w:r>
        <w:t xml:space="preserve"> </w:t>
      </w:r>
      <w:r>
        <w:t xml:space="preserve">both direct and indirect support to the regime of Bashar al-Assad.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underlying legislation was the FY 2025</w:t>
      </w:r>
      <w:r>
        <w:t xml:space="preserve"> </w:t>
      </w:r>
      <w:r>
        <w:t xml:space="preserve">State-Foreign Operations Appropriations. The House adopted the amendment</w:t>
      </w:r>
      <w:r>
        <w:t xml:space="preserve"> </w:t>
      </w:r>
      <w:r>
        <w:t xml:space="preserve">by a vote of 257 to 154. [House Vote 322,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24"/>
    <w:bookmarkStart w:id="29" w:name="military-presence"/>
    <w:p>
      <w:pPr>
        <w:pStyle w:val="Heading3"/>
      </w:pPr>
      <w:r>
        <w:t xml:space="preserve">Military Presence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Prohibit U.S.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Presence In Syria Without Congressional Approval Within A Year</w:t>
      </w:r>
      <w:r>
        <w:rPr>
          <w:bCs/>
          <w:b/>
        </w:rPr>
        <w:t xml:space="preserve"> </w:t>
      </w:r>
      <w:r>
        <w:rPr>
          <w:bCs/>
          <w:b/>
        </w:rPr>
        <w:t xml:space="preserve">Of The National Defense Authorization Act FY 2022’s Enactment.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2021, Fitzpatrick voted against an amendment to the National</w:t>
      </w:r>
      <w:r>
        <w:t xml:space="preserve"> </w:t>
      </w:r>
      <w:r>
        <w:t xml:space="preserve">Defense Authorization Act for Fiscal Year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U.S. military presence in Syria</w:t>
      </w:r>
      <w:r>
        <w:t xml:space="preserve"> </w:t>
      </w:r>
      <w:r>
        <w:t xml:space="preserve">without congressional approval, beginning one year after the bill's</w:t>
      </w:r>
      <w:r>
        <w:t xml:space="preserve"> </w:t>
      </w:r>
      <w:r>
        <w:t xml:space="preserve">enactment.</w:t>
      </w:r>
      <w:r>
        <w:t xml:space="preserve">”</w:t>
      </w:r>
      <w:r>
        <w:t xml:space="preserve"> </w:t>
      </w:r>
      <w:r>
        <w:t xml:space="preserve">The vote was on adoption of an amendment. The House rejected</w:t>
      </w:r>
      <w:r>
        <w:t xml:space="preserve"> </w:t>
      </w:r>
      <w:r>
        <w:t xml:space="preserve">the amendment by a vote of 141-286. [House Vote 276,</w:t>
      </w:r>
      <w:r>
        <w:t xml:space="preserve"> </w:t>
      </w:r>
      <w:hyperlink r:id="rId25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4350</w:t>
        </w:r>
      </w:hyperlink>
      <w:r>
        <w:t xml:space="preserve">]</w:t>
      </w:r>
    </w:p>
    <w:bookmarkEnd w:id="29"/>
    <w:bookmarkStart w:id="34" w:name="prohibit-u.s.-military-in-syria"/>
    <w:p>
      <w:pPr>
        <w:pStyle w:val="Heading3"/>
      </w:pPr>
      <w:r>
        <w:t xml:space="preserve">Prohibit U.S. Military In Syria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U.S. Troops In Syria Without Congressional Approval.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</w:t>
      </w:r>
      <w:r>
        <w:t xml:space="preserve"> </w:t>
      </w:r>
      <w:r>
        <w:t xml:space="preserve">against an amendment to the National Defense Authorization Act for</w:t>
      </w:r>
      <w:r>
        <w:t xml:space="preserve"> </w:t>
      </w:r>
      <w:r>
        <w:t xml:space="preserve">Fiscal Year 2023, which would</w:t>
      </w:r>
      <w:r>
        <w:t xml:space="preserve"> </w:t>
      </w:r>
      <w:r>
        <w:t xml:space="preserve">“</w:t>
      </w:r>
      <w:r>
        <w:t xml:space="preserve">prohibit U.S. military presence in Syria</w:t>
      </w:r>
      <w:r>
        <w:t xml:space="preserve"> </w:t>
      </w:r>
      <w:r>
        <w:t xml:space="preserve">without Congressional approval, beginning one year after enactment.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rejected the</w:t>
      </w:r>
      <w:r>
        <w:t xml:space="preserve"> </w:t>
      </w:r>
      <w:r>
        <w:t xml:space="preserve">amendment by a vote 155-273. [House Vote 335,</w:t>
      </w:r>
      <w:r>
        <w:t xml:space="preserve"> </w:t>
      </w:r>
      <w:hyperlink r:id="rId30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34"/>
    <w:bookmarkStart w:id="39" w:name="removal-of-u.s.-forces-from-syria"/>
    <w:p>
      <w:pPr>
        <w:pStyle w:val="Heading3"/>
      </w:pPr>
      <w:r>
        <w:t xml:space="preserve">Removal Of U.S. Forces From Syria</w:t>
      </w:r>
    </w:p>
    <w:p>
      <w:pPr>
        <w:pStyle w:val="FirstParagraph"/>
      </w:pPr>
      <w:r>
        <w:rPr>
          <w:bCs/>
          <w:b/>
        </w:rPr>
        <w:t xml:space="preserve">2023: Fitzpatrick Voted Against Removing U.S. Armed Forces From Syria</w:t>
      </w:r>
      <w:r>
        <w:rPr>
          <w:bCs/>
          <w:b/>
        </w:rPr>
        <w:t xml:space="preserve"> </w:t>
      </w:r>
      <w:r>
        <w:rPr>
          <w:bCs/>
          <w:b/>
        </w:rPr>
        <w:t xml:space="preserve">Within 180 Days.</w:t>
      </w:r>
      <w:r>
        <w:t xml:space="preserve"> </w:t>
      </w:r>
      <w:r>
        <w:t xml:space="preserve">In March 2023, according to Congressional Quarterly,</w:t>
      </w:r>
      <w:r>
        <w:t xml:space="preserve"> </w:t>
      </w:r>
      <w:r>
        <w:t xml:space="preserve">Fitzpatrick voted against a resolution that would</w:t>
      </w:r>
      <w:r>
        <w:t xml:space="preserve"> </w:t>
      </w:r>
      <w:r>
        <w:t xml:space="preserve">“</w:t>
      </w:r>
      <w:r>
        <w:t xml:space="preserve">direct the president</w:t>
      </w:r>
      <w:r>
        <w:t xml:space="preserve"> </w:t>
      </w:r>
      <w:r>
        <w:t xml:space="preserve">to remove U.S. armed forces from Syria within 180 days of adoption of</w:t>
      </w:r>
      <w:r>
        <w:t xml:space="preserve"> </w:t>
      </w:r>
      <w:r>
        <w:t xml:space="preserve">the concurrent resolution.</w:t>
      </w:r>
      <w:r>
        <w:t xml:space="preserve">”</w:t>
      </w:r>
      <w:r>
        <w:t xml:space="preserve"> </w:t>
      </w:r>
      <w:r>
        <w:t xml:space="preserve">The vote was on passage. The House rejected</w:t>
      </w:r>
      <w:r>
        <w:t xml:space="preserve"> </w:t>
      </w:r>
      <w:r>
        <w:t xml:space="preserve">the resolution by a vote of 103 to 321. [House Vote 136,</w:t>
      </w:r>
      <w:r>
        <w:t xml:space="preserve"> </w:t>
      </w:r>
      <w:hyperlink r:id="rId35">
        <w:r>
          <w:rPr>
            <w:rStyle w:val="Hyperlink"/>
          </w:rPr>
          <w:t xml:space="preserve">3/8/23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3/8/23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Would Have Effectively Forced President Biden To</w:t>
      </w:r>
      <w:r>
        <w:rPr>
          <w:bCs/>
          <w:b/>
        </w:rPr>
        <w:t xml:space="preserve"> </w:t>
      </w:r>
      <w:r>
        <w:rPr>
          <w:bCs/>
          <w:b/>
        </w:rPr>
        <w:t xml:space="preserve">Remove About 900 U.S. Troops From Syria.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rejected an effort Wednesday to</w:t>
      </w:r>
      <w:r>
        <w:t xml:space="preserve"> </w:t>
      </w:r>
      <w:r>
        <w:t xml:space="preserve">effectively force President Joe Biden to remove roughly 900 U.S.</w:t>
      </w:r>
      <w:r>
        <w:t xml:space="preserve"> </w:t>
      </w:r>
      <w:r>
        <w:t xml:space="preserve">troops from Syria.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3/8/23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U.S. Troops In Northeast Syria Assist The Syrian Democratic</w:t>
      </w:r>
      <w:r>
        <w:rPr>
          <w:bCs/>
          <w:b/>
        </w:rPr>
        <w:t xml:space="preserve"> </w:t>
      </w:r>
      <w:r>
        <w:rPr>
          <w:bCs/>
          <w:b/>
        </w:rPr>
        <w:t xml:space="preserve">Forces In Countering The Islamic State’s Presence.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Roughly 900 U.S. troops, many of them</w:t>
      </w:r>
      <w:r>
        <w:t xml:space="preserve"> </w:t>
      </w:r>
      <w:r>
        <w:t xml:space="preserve">special forces, remain in northeast Syria. Through them, the United</w:t>
      </w:r>
      <w:r>
        <w:t xml:space="preserve"> </w:t>
      </w:r>
      <w:r>
        <w:t xml:space="preserve">States is able to assist the Syrian Democratic Forces (SDF), a</w:t>
      </w:r>
      <w:r>
        <w:t xml:space="preserve"> </w:t>
      </w:r>
      <w:r>
        <w:t xml:space="preserve">coalition of Kurdish, Arab and other ethnic militias and rebel</w:t>
      </w:r>
      <w:r>
        <w:t xml:space="preserve"> </w:t>
      </w:r>
      <w:r>
        <w:t xml:space="preserve">groups, in keeping the Islamic State’s lingering presence in the</w:t>
      </w:r>
      <w:r>
        <w:t xml:space="preserve"> </w:t>
      </w:r>
      <w:r>
        <w:t xml:space="preserve">region in check.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3/8/23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If The U.S. Were To Withdraw From Syria, The Refugee Camp That The</w:t>
      </w:r>
      <w:r>
        <w:rPr>
          <w:bCs/>
          <w:b/>
        </w:rPr>
        <w:t xml:space="preserve"> </w:t>
      </w:r>
      <w:r>
        <w:rPr>
          <w:bCs/>
          <w:b/>
        </w:rPr>
        <w:t xml:space="preserve">Syrian Democratic Forces Oversee Would Erode And Refugees Would</w:t>
      </w:r>
      <w:r>
        <w:rPr>
          <w:bCs/>
          <w:b/>
        </w:rPr>
        <w:t xml:space="preserve"> </w:t>
      </w:r>
      <w:r>
        <w:rPr>
          <w:bCs/>
          <w:b/>
        </w:rPr>
        <w:t xml:space="preserve">Flee.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SDF oversees a</w:t>
      </w:r>
      <w:r>
        <w:t xml:space="preserve"> </w:t>
      </w:r>
      <w:r>
        <w:t xml:space="preserve">refugee camp in the region, where tens of thousands of people, many</w:t>
      </w:r>
      <w:r>
        <w:t xml:space="preserve"> </w:t>
      </w:r>
      <w:r>
        <w:t xml:space="preserve">of them related to ISIS fighters, reside. Also there are facilities</w:t>
      </w:r>
      <w:r>
        <w:t xml:space="preserve"> </w:t>
      </w:r>
      <w:r>
        <w:t xml:space="preserve">run by the SDF where ISIS fighters are held prisoner. Should U.S.</w:t>
      </w:r>
      <w:r>
        <w:t xml:space="preserve"> </w:t>
      </w:r>
      <w:r>
        <w:t xml:space="preserve">support for the SDF erode, those militants would likely escape.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3/8/23</w:t>
        </w:r>
      </w:hyperlink>
      <w:r>
        <w:t xml:space="preserve">]</w:t>
      </w:r>
    </w:p>
    <w:bookmarkEnd w:id="39"/>
    <w:bookmarkStart w:id="46" w:name="sanctions"/>
    <w:p>
      <w:pPr>
        <w:pStyle w:val="Heading3"/>
      </w:pPr>
      <w:r>
        <w:t xml:space="preserve">Sanctions</w:t>
      </w:r>
    </w:p>
    <w:p>
      <w:pPr>
        <w:pStyle w:val="FirstParagraph"/>
      </w:pPr>
      <w:r>
        <w:rPr>
          <w:bCs/>
          <w:b/>
        </w:rPr>
        <w:t xml:space="preserve">2024: Fitzpatrick Voted To Enact Sanctions On Individuals Associated</w:t>
      </w:r>
      <w:r>
        <w:rPr>
          <w:bCs/>
          <w:b/>
        </w:rPr>
        <w:t xml:space="preserve"> </w:t>
      </w:r>
      <w:r>
        <w:rPr>
          <w:bCs/>
          <w:b/>
        </w:rPr>
        <w:t xml:space="preserve">With The Syrian Government That Engage In Activities To Contribute To</w:t>
      </w:r>
      <w:r>
        <w:rPr>
          <w:bCs/>
          <w:b/>
        </w:rPr>
        <w:t xml:space="preserve"> </w:t>
      </w:r>
      <w:r>
        <w:rPr>
          <w:bCs/>
          <w:b/>
        </w:rPr>
        <w:t xml:space="preserve">The Production Or Distribution Of Captagon.</w:t>
      </w:r>
      <w:r>
        <w:t xml:space="preserve"> </w:t>
      </w:r>
      <w:r>
        <w:t xml:space="preserve">In April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 (HR 4681),</w:t>
      </w:r>
      <w:r>
        <w:t xml:space="preserve"> </w:t>
      </w:r>
      <w:r>
        <w:t xml:space="preserve">as amended, that would impose sanctions on individuals, entities and</w:t>
      </w:r>
      <w:r>
        <w:t xml:space="preserve"> </w:t>
      </w:r>
      <w:r>
        <w:t xml:space="preserve">networks associated with the Syrian government the president determined</w:t>
      </w:r>
      <w:r>
        <w:t xml:space="preserve"> </w:t>
      </w:r>
      <w:r>
        <w:t xml:space="preserve">has engaged in, or attempted to engage in, activities or transactions</w:t>
      </w:r>
      <w:r>
        <w:t xml:space="preserve"> </w:t>
      </w:r>
      <w:r>
        <w:t xml:space="preserve">that would contribute to, or pose a risk of materially contributing to,</w:t>
      </w:r>
      <w:r>
        <w:t xml:space="preserve"> </w:t>
      </w:r>
      <w:r>
        <w:t xml:space="preserve">the production or distribution of captagon. It also would sanction those</w:t>
      </w:r>
      <w:r>
        <w:t xml:space="preserve"> </w:t>
      </w:r>
      <w:r>
        <w:t xml:space="preserve">who knowingly receive property or interest in property that the foreign</w:t>
      </w:r>
      <w:r>
        <w:t xml:space="preserve"> </w:t>
      </w:r>
      <w:r>
        <w:t xml:space="preserve">person knows is associated with the illicit production and distribution</w:t>
      </w:r>
      <w:r>
        <w:t xml:space="preserve"> </w:t>
      </w:r>
      <w:r>
        <w:t xml:space="preserve">of captagon. Sanctions would include prohibiting transactions in</w:t>
      </w:r>
      <w:r>
        <w:t xml:space="preserve"> </w:t>
      </w:r>
      <w:r>
        <w:t xml:space="preserve">property or interests in property; ineligibility for visas, admission or</w:t>
      </w:r>
      <w:r>
        <w:t xml:space="preserve"> </w:t>
      </w:r>
      <w:r>
        <w:t xml:space="preserve">being paroled into the U.S. and the revocation of any current visa. The</w:t>
      </w:r>
      <w:r>
        <w:t xml:space="preserve"> </w:t>
      </w:r>
      <w:r>
        <w:t xml:space="preserve">bill would allow sanctions to be waived if the president submits a</w:t>
      </w:r>
      <w:r>
        <w:t xml:space="preserve"> </w:t>
      </w:r>
      <w:r>
        <w:t xml:space="preserve">written determination and justification to the House Foreign Affairs and</w:t>
      </w:r>
      <w:r>
        <w:t xml:space="preserve"> </w:t>
      </w:r>
      <w:r>
        <w:t xml:space="preserve">Judiciary committees and the Senate Foreign Relations, Judiciary and</w:t>
      </w:r>
      <w:r>
        <w:t xml:space="preserve"> </w:t>
      </w:r>
      <w:r>
        <w:t xml:space="preserve">Banking, Housing and Urban Affairs committees if the waiver is important</w:t>
      </w:r>
      <w:r>
        <w:t xml:space="preserve"> </w:t>
      </w:r>
      <w:r>
        <w:t xml:space="preserve">to the national security interests of the United States. It also would</w:t>
      </w:r>
      <w:r>
        <w:t xml:space="preserve"> </w:t>
      </w:r>
      <w:r>
        <w:t xml:space="preserve">allow waivers for humanitarian assistance.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410 to 13. [House Vote 129,</w:t>
      </w:r>
      <w:r>
        <w:t xml:space="preserve"> </w:t>
      </w:r>
      <w:hyperlink r:id="rId40">
        <w:r>
          <w:rPr>
            <w:rStyle w:val="Hyperlink"/>
          </w:rPr>
          <w:t xml:space="preserve">4/16/24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4/16/24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4681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Expand Sanctions On Syria.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that would extend and expand sanctions authority under the 2019</w:t>
      </w:r>
      <w:r>
        <w:t xml:space="preserve"> </w:t>
      </w:r>
      <w:r>
        <w:t xml:space="preserve">Caesar Syria Civilian Protection Act, extending the president’s</w:t>
      </w:r>
      <w:r>
        <w:t xml:space="preserve"> </w:t>
      </w:r>
      <w:r>
        <w:t xml:space="preserve">authority to impose sanctions through 2032 and allowing the president to</w:t>
      </w:r>
      <w:r>
        <w:t xml:space="preserve"> </w:t>
      </w:r>
      <w:r>
        <w:t xml:space="preserve">impose sanctions on any person or entity that provides significant</w:t>
      </w:r>
      <w:r>
        <w:t xml:space="preserve"> </w:t>
      </w:r>
      <w:r>
        <w:t xml:space="preserve">financial, material, or technological support to specific Syrian groups</w:t>
      </w:r>
      <w:r>
        <w:t xml:space="preserve"> </w:t>
      </w:r>
      <w:r>
        <w:t xml:space="preserve">and companies. It would prohibit any action by the U.S. government to</w:t>
      </w:r>
      <w:r>
        <w:t xml:space="preserve"> </w:t>
      </w:r>
      <w:r>
        <w:t xml:space="preserve">recognize or imply that the U.S. recognizes Bashar al-Assad or any</w:t>
      </w:r>
      <w:r>
        <w:t xml:space="preserve"> </w:t>
      </w:r>
      <w:r>
        <w:t xml:space="preserve">government in Syria that is led by him. It also would expand who is</w:t>
      </w:r>
      <w:r>
        <w:t xml:space="preserve"> </w:t>
      </w:r>
      <w:r>
        <w:t xml:space="preserve">sanctionable to include adult family members of a foreign person who</w:t>
      </w:r>
      <w:r>
        <w:t xml:space="preserve"> </w:t>
      </w:r>
      <w:r>
        <w:t xml:space="preserve">violated the prohibition in the law, along with any entities owned or</w:t>
      </w:r>
      <w:r>
        <w:t xml:space="preserve"> </w:t>
      </w:r>
      <w:r>
        <w:t xml:space="preserve">controlled by such individuals, with the exception of family members who</w:t>
      </w:r>
      <w:r>
        <w:t xml:space="preserve"> </w:t>
      </w:r>
      <w:r>
        <w:t xml:space="preserve">the president determines have dissociated themselves from such</w:t>
      </w:r>
      <w:r>
        <w:t xml:space="preserve"> </w:t>
      </w:r>
      <w:r>
        <w:t xml:space="preserve">individuals. Under the bill, sanctionable conduct would include</w:t>
      </w:r>
      <w:r>
        <w:t xml:space="preserve"> </w:t>
      </w:r>
      <w:r>
        <w:t xml:space="preserve">knowingly engaging in the following: providing significant commercial</w:t>
      </w:r>
      <w:r>
        <w:t xml:space="preserve"> </w:t>
      </w:r>
      <w:r>
        <w:t xml:space="preserve">financial services (over $5 million) to the Syrian government,</w:t>
      </w:r>
      <w:r>
        <w:t xml:space="preserve"> </w:t>
      </w:r>
      <w:r>
        <w:t xml:space="preserve">providing significant financial, material or technological support to</w:t>
      </w:r>
      <w:r>
        <w:t xml:space="preserve"> </w:t>
      </w:r>
      <w:r>
        <w:t xml:space="preserve">(or knowingly engaging in a significant transaction with) Syria Arab</w:t>
      </w:r>
      <w:r>
        <w:t xml:space="preserve"> </w:t>
      </w:r>
      <w:r>
        <w:t xml:space="preserve">Airlines, Cham Wings or any foreign entity owned or controlled by either</w:t>
      </w:r>
      <w:r>
        <w:t xml:space="preserve"> </w:t>
      </w:r>
      <w:r>
        <w:t xml:space="preserve">company, or diverting goods or international humanitarian assistance</w:t>
      </w:r>
      <w:r>
        <w:t xml:space="preserve"> </w:t>
      </w:r>
      <w:r>
        <w:t xml:space="preserve">intended for the Syrian people. It also would require the president to</w:t>
      </w:r>
      <w:r>
        <w:t xml:space="preserve"> </w:t>
      </w:r>
      <w:r>
        <w:t xml:space="preserve">make a determination, within 120 days of receiving a request from a</w:t>
      </w:r>
      <w:r>
        <w:t xml:space="preserve"> </w:t>
      </w:r>
      <w:r>
        <w:t xml:space="preserve">certain congressional committee, on whether sanctions should be imposed</w:t>
      </w:r>
      <w:r>
        <w:t xml:space="preserve"> </w:t>
      </w:r>
      <w:r>
        <w:t xml:space="preserve">against a specific person or entity.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389 to 32. [House Vote 49,</w:t>
      </w:r>
      <w:r>
        <w:t xml:space="preserve"> </w:t>
      </w:r>
      <w:hyperlink r:id="rId43">
        <w:r>
          <w:rPr>
            <w:rStyle w:val="Hyperlink"/>
          </w:rPr>
          <w:t xml:space="preserve">2/14/24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2/14/24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3202</w:t>
        </w:r>
      </w:hyperlink>
      <w:r>
        <w:t xml:space="preserve">]</w:t>
      </w:r>
    </w:p>
    <w:bookmarkEnd w:id="46"/>
    <w:bookmarkStart w:id="50" w:name="trump-withdrawal"/>
    <w:p>
      <w:pPr>
        <w:pStyle w:val="Heading3"/>
      </w:pPr>
      <w:r>
        <w:t xml:space="preserve">Trump Withdrawal</w:t>
      </w:r>
    </w:p>
    <w:p>
      <w:pPr>
        <w:pStyle w:val="FirstParagraph"/>
      </w:pPr>
      <w:r>
        <w:rPr>
          <w:bCs/>
          <w:b/>
        </w:rPr>
        <w:t xml:space="preserve">2019: Fitzpatrick Voted For Condemning President Trump’s Decision To</w:t>
      </w:r>
      <w:r>
        <w:rPr>
          <w:bCs/>
          <w:b/>
        </w:rPr>
        <w:t xml:space="preserve"> </w:t>
      </w:r>
      <w:r>
        <w:rPr>
          <w:bCs/>
          <w:b/>
        </w:rPr>
        <w:t xml:space="preserve">Withdraw Troops From Syria.</w:t>
      </w:r>
      <w:r>
        <w:t xml:space="preserve"> </w:t>
      </w:r>
      <w:r>
        <w:t xml:space="preserve">In October 2019, Fitzpatrick voted for a</w:t>
      </w:r>
      <w:r>
        <w:t xml:space="preserve"> </w:t>
      </w:r>
      <w:r>
        <w:t xml:space="preserve">joint resolution that would, according to Congressional Quarterly,</w:t>
      </w:r>
      <w:r>
        <w:t xml:space="preserve"> </w:t>
      </w:r>
      <w:r>
        <w:t xml:space="preserve">“</w:t>
      </w:r>
      <w:r>
        <w:t xml:space="preserve">express the sense of Congress opposing the decision to end U.S. efforts</w:t>
      </w:r>
      <w:r>
        <w:t xml:space="preserve"> </w:t>
      </w:r>
      <w:r>
        <w:t xml:space="preserve">to prevent Turkish military operations against Syrian Kurdish forces in</w:t>
      </w:r>
      <w:r>
        <w:t xml:space="preserve"> </w:t>
      </w:r>
      <w:r>
        <w:t xml:space="preserve">northeast Syria. It would call on Turkish President Erdogan to</w:t>
      </w:r>
      <w:r>
        <w:t xml:space="preserve"> </w:t>
      </w:r>
      <w:r>
        <w:t xml:space="preserve">immediately cease military action in northeast Syria; call on the U.S.</w:t>
      </w:r>
      <w:r>
        <w:t xml:space="preserve"> </w:t>
      </w:r>
      <w:r>
        <w:t xml:space="preserve">to continue its support of Syrian Kurdish communities and to ensure the</w:t>
      </w:r>
      <w:r>
        <w:t xml:space="preserve"> </w:t>
      </w:r>
      <w:r>
        <w:t xml:space="preserve">Turkish military acts with restraint in Syria; and call on the Trump</w:t>
      </w:r>
      <w:r>
        <w:t xml:space="preserve"> </w:t>
      </w:r>
      <w:r>
        <w:t xml:space="preserve">administration to present a</w:t>
      </w:r>
      <w:r>
        <w:t xml:space="preserve"> </w:t>
      </w:r>
      <w:r>
        <w:t xml:space="preserve">‘</w:t>
      </w:r>
      <w:r>
        <w:t xml:space="preserve">clear and specific</w:t>
      </w:r>
      <w:r>
        <w:t xml:space="preserve">’</w:t>
      </w:r>
      <w:r>
        <w:t xml:space="preserve"> </w:t>
      </w:r>
      <w:r>
        <w:t xml:space="preserve">plan for the defeat of</w:t>
      </w:r>
      <w:r>
        <w:t xml:space="preserve"> </w:t>
      </w:r>
      <w:r>
        <w:t xml:space="preserve">ISIS.</w:t>
      </w:r>
      <w:r>
        <w:t xml:space="preserve">”</w:t>
      </w:r>
      <w:r>
        <w:t xml:space="preserve"> </w:t>
      </w:r>
      <w:r>
        <w:t xml:space="preserve">The vote was on a motion to suspend the rules and pass the joint</w:t>
      </w:r>
      <w:r>
        <w:t xml:space="preserve"> </w:t>
      </w:r>
      <w:r>
        <w:t xml:space="preserve">resolution. The House agreed to the motion and adopted the joint</w:t>
      </w:r>
      <w:r>
        <w:t xml:space="preserve"> </w:t>
      </w:r>
      <w:r>
        <w:t xml:space="preserve">resolution by a vote of 354-60. The joint resolution was never taken up</w:t>
      </w:r>
      <w:r>
        <w:t xml:space="preserve"> </w:t>
      </w:r>
      <w:r>
        <w:t xml:space="preserve">in the Senate. [House Vote 560,</w:t>
      </w:r>
      <w:r>
        <w:t xml:space="preserve"> </w:t>
      </w:r>
      <w:hyperlink r:id="rId47">
        <w:r>
          <w:rPr>
            <w:rStyle w:val="Hyperlink"/>
          </w:rPr>
          <w:t xml:space="preserve">10/16/19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10/16/19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H.J.Res.77</w:t>
        </w:r>
      </w:hyperlink>
      <w:r>
        <w:t xml:space="preserve">]</w:t>
      </w:r>
    </w:p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7" Target="http://clerk.house.gov/evs/2019/roll560.xml" TargetMode="External" /><Relationship Type="http://schemas.openxmlformats.org/officeDocument/2006/relationships/hyperlink" Id="rId25" Target="http://clerk.house.gov/evs/2021/roll276.xml" TargetMode="External" /><Relationship Type="http://schemas.openxmlformats.org/officeDocument/2006/relationships/hyperlink" Id="rId30" Target="http://clerk.house.gov/evs/2022/roll335.xml" TargetMode="External" /><Relationship Type="http://schemas.openxmlformats.org/officeDocument/2006/relationships/hyperlink" Id="rId35" Target="http://clerk.house.gov/evs/2023/roll136.xml" TargetMode="External" /><Relationship Type="http://schemas.openxmlformats.org/officeDocument/2006/relationships/hyperlink" Id="rId43" Target="http://clerk.house.gov/evs/2024/roll049.xml" TargetMode="External" /><Relationship Type="http://schemas.openxmlformats.org/officeDocument/2006/relationships/hyperlink" Id="rId40" Target="http://clerk.house.gov/evs/2024/roll129.xml" TargetMode="External" /><Relationship Type="http://schemas.openxmlformats.org/officeDocument/2006/relationships/hyperlink" Id="rId20" Target="http://clerk.house.gov/evs/2024/roll322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38" Target="https://plus.cq.com/doc/news-7681947?48" TargetMode="External" /><Relationship Type="http://schemas.openxmlformats.org/officeDocument/2006/relationships/hyperlink" Id="rId48" Target="https://plus.cq.com/vote/2019/H/560?11" TargetMode="External" /><Relationship Type="http://schemas.openxmlformats.org/officeDocument/2006/relationships/hyperlink" Id="rId26" Target="https://plus.cq.com/vote/2021/H/276?18" TargetMode="External" /><Relationship Type="http://schemas.openxmlformats.org/officeDocument/2006/relationships/hyperlink" Id="rId31" Target="https://plus.cq.com/vote/2022/H/335?13" TargetMode="External" /><Relationship Type="http://schemas.openxmlformats.org/officeDocument/2006/relationships/hyperlink" Id="rId36" Target="https://plus.cq.com/vote/2023/H/136?43" TargetMode="External" /><Relationship Type="http://schemas.openxmlformats.org/officeDocument/2006/relationships/hyperlink" Id="rId41" Target="https://plus.cq.com/vote/2024/H/129?46" TargetMode="External" /><Relationship Type="http://schemas.openxmlformats.org/officeDocument/2006/relationships/hyperlink" Id="rId21" Target="https://plus.cq.com/vote/2024/H/322?11" TargetMode="External" /><Relationship Type="http://schemas.openxmlformats.org/officeDocument/2006/relationships/hyperlink" Id="rId44" Target="https://plus.cq.com/vote/2024/H/49?9" TargetMode="External" /><Relationship Type="http://schemas.openxmlformats.org/officeDocument/2006/relationships/hyperlink" Id="rId27" Target="https://www.congress.gov/amendment/117th-congress/house-amendment/111/actions?r=17&amp;s=a" TargetMode="External" /><Relationship Type="http://schemas.openxmlformats.org/officeDocument/2006/relationships/hyperlink" Id="rId32" Target="https://www.congress.gov/amendment/117th-congress/house-amendment/272/actions?r=20&amp;s=a" TargetMode="External" /><Relationship Type="http://schemas.openxmlformats.org/officeDocument/2006/relationships/hyperlink" Id="rId22" Target="https://www.congress.gov/amendment/118th-congress/house-amendment/1066/actions" TargetMode="External" /><Relationship Type="http://schemas.openxmlformats.org/officeDocument/2006/relationships/hyperlink" Id="rId49" Target="https://www.congress.gov/bill/116th-congress/house-joint-resolution/77/all-actions?q=%7b%22search%22%3A%5B%22h+j+res+77%22%5D%7d&amp;s=2&amp;r=1" TargetMode="External" /><Relationship Type="http://schemas.openxmlformats.org/officeDocument/2006/relationships/hyperlink" Id="rId28" Target="https://www.congress.gov/bill/117th-congress/house-bill/4350/actions" TargetMode="External" /><Relationship Type="http://schemas.openxmlformats.org/officeDocument/2006/relationships/hyperlink" Id="rId33" Target="https://www.congress.gov/bill/117th-congress/house-bill/7900/actions" TargetMode="External" /><Relationship Type="http://schemas.openxmlformats.org/officeDocument/2006/relationships/hyperlink" Id="rId45" Target="https://www.congress.gov/bill/118th-congress/house-bill/3202/all-actions" TargetMode="External" /><Relationship Type="http://schemas.openxmlformats.org/officeDocument/2006/relationships/hyperlink" Id="rId42" Target="https://www.congress.gov/bill/118th-congress/house-bill/4681/all-actions" TargetMode="External" /><Relationship Type="http://schemas.openxmlformats.org/officeDocument/2006/relationships/hyperlink" Id="rId37" Target="https://www.congress.gov/bill/118th-congress/house-concurrent-resolution/2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http://clerk.house.gov/evs/2019/roll560.xml" TargetMode="External" /><Relationship Type="http://schemas.openxmlformats.org/officeDocument/2006/relationships/hyperlink" Id="rId25" Target="http://clerk.house.gov/evs/2021/roll276.xml" TargetMode="External" /><Relationship Type="http://schemas.openxmlformats.org/officeDocument/2006/relationships/hyperlink" Id="rId30" Target="http://clerk.house.gov/evs/2022/roll335.xml" TargetMode="External" /><Relationship Type="http://schemas.openxmlformats.org/officeDocument/2006/relationships/hyperlink" Id="rId35" Target="http://clerk.house.gov/evs/2023/roll136.xml" TargetMode="External" /><Relationship Type="http://schemas.openxmlformats.org/officeDocument/2006/relationships/hyperlink" Id="rId43" Target="http://clerk.house.gov/evs/2024/roll049.xml" TargetMode="External" /><Relationship Type="http://schemas.openxmlformats.org/officeDocument/2006/relationships/hyperlink" Id="rId40" Target="http://clerk.house.gov/evs/2024/roll129.xml" TargetMode="External" /><Relationship Type="http://schemas.openxmlformats.org/officeDocument/2006/relationships/hyperlink" Id="rId20" Target="http://clerk.house.gov/evs/2024/roll322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38" Target="https://plus.cq.com/doc/news-7681947?48" TargetMode="External" /><Relationship Type="http://schemas.openxmlformats.org/officeDocument/2006/relationships/hyperlink" Id="rId48" Target="https://plus.cq.com/vote/2019/H/560?11" TargetMode="External" /><Relationship Type="http://schemas.openxmlformats.org/officeDocument/2006/relationships/hyperlink" Id="rId26" Target="https://plus.cq.com/vote/2021/H/276?18" TargetMode="External" /><Relationship Type="http://schemas.openxmlformats.org/officeDocument/2006/relationships/hyperlink" Id="rId31" Target="https://plus.cq.com/vote/2022/H/335?13" TargetMode="External" /><Relationship Type="http://schemas.openxmlformats.org/officeDocument/2006/relationships/hyperlink" Id="rId36" Target="https://plus.cq.com/vote/2023/H/136?43" TargetMode="External" /><Relationship Type="http://schemas.openxmlformats.org/officeDocument/2006/relationships/hyperlink" Id="rId41" Target="https://plus.cq.com/vote/2024/H/129?46" TargetMode="External" /><Relationship Type="http://schemas.openxmlformats.org/officeDocument/2006/relationships/hyperlink" Id="rId21" Target="https://plus.cq.com/vote/2024/H/322?11" TargetMode="External" /><Relationship Type="http://schemas.openxmlformats.org/officeDocument/2006/relationships/hyperlink" Id="rId44" Target="https://plus.cq.com/vote/2024/H/49?9" TargetMode="External" /><Relationship Type="http://schemas.openxmlformats.org/officeDocument/2006/relationships/hyperlink" Id="rId27" Target="https://www.congress.gov/amendment/117th-congress/house-amendment/111/actions?r=17&amp;s=a" TargetMode="External" /><Relationship Type="http://schemas.openxmlformats.org/officeDocument/2006/relationships/hyperlink" Id="rId32" Target="https://www.congress.gov/amendment/117th-congress/house-amendment/272/actions?r=20&amp;s=a" TargetMode="External" /><Relationship Type="http://schemas.openxmlformats.org/officeDocument/2006/relationships/hyperlink" Id="rId22" Target="https://www.congress.gov/amendment/118th-congress/house-amendment/1066/actions" TargetMode="External" /><Relationship Type="http://schemas.openxmlformats.org/officeDocument/2006/relationships/hyperlink" Id="rId49" Target="https://www.congress.gov/bill/116th-congress/house-joint-resolution/77/all-actions?q=%7b%22search%22%3A%5B%22h+j+res+77%22%5D%7d&amp;s=2&amp;r=1" TargetMode="External" /><Relationship Type="http://schemas.openxmlformats.org/officeDocument/2006/relationships/hyperlink" Id="rId28" Target="https://www.congress.gov/bill/117th-congress/house-bill/4350/actions" TargetMode="External" /><Relationship Type="http://schemas.openxmlformats.org/officeDocument/2006/relationships/hyperlink" Id="rId33" Target="https://www.congress.gov/bill/117th-congress/house-bill/7900/actions" TargetMode="External" /><Relationship Type="http://schemas.openxmlformats.org/officeDocument/2006/relationships/hyperlink" Id="rId45" Target="https://www.congress.gov/bill/118th-congress/house-bill/3202/all-actions" TargetMode="External" /><Relationship Type="http://schemas.openxmlformats.org/officeDocument/2006/relationships/hyperlink" Id="rId42" Target="https://www.congress.gov/bill/118th-congress/house-bill/4681/all-actions" TargetMode="External" /><Relationship Type="http://schemas.openxmlformats.org/officeDocument/2006/relationships/hyperlink" Id="rId37" Target="https://www.congress.gov/bill/118th-congress/house-concurrent-resolution/2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