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security-assistance"/>
    <w:p>
      <w:pPr>
        <w:pStyle w:val="Heading1"/>
      </w:pPr>
      <w:r>
        <w:t xml:space="preserve">Security Assistance</w:t>
      </w:r>
    </w:p>
    <w:bookmarkStart w:id="24" w:name="compliance-with-humanitarian-law"/>
    <w:p>
      <w:pPr>
        <w:pStyle w:val="Heading3"/>
      </w:pPr>
      <w:r>
        <w:t xml:space="preserve">Compliance With Humanitarian Law</w:t>
      </w:r>
    </w:p>
    <w:p>
      <w:pPr>
        <w:pStyle w:val="FirstParagraph"/>
      </w:pPr>
      <w:r>
        <w:rPr>
          <w:bCs/>
          <w:b/>
        </w:rPr>
        <w:t xml:space="preserve">2024: Fitzpatrick Voted Against Requiring Recipients Of U.S. Security</w:t>
      </w:r>
      <w:r>
        <w:rPr>
          <w:bCs/>
          <w:b/>
        </w:rPr>
        <w:t xml:space="preserve"> </w:t>
      </w:r>
      <w:r>
        <w:rPr>
          <w:bCs/>
          <w:b/>
        </w:rPr>
        <w:t xml:space="preserve">Assistance To Comply With International Humanitarian Law.</w:t>
      </w:r>
      <w:r>
        <w:t xml:space="preserve"> </w:t>
      </w:r>
      <w:r>
        <w:t xml:space="preserve">In June</w:t>
      </w:r>
      <w:r>
        <w:t xml:space="preserve"> </w:t>
      </w:r>
      <w:r>
        <w:t xml:space="preserve">2024, Fitzpatrick voted for , according to Congressional Quarterly,</w:t>
      </w:r>
      <w:r>
        <w:t xml:space="preserve"> </w:t>
      </w:r>
      <w:r>
        <w:t xml:space="preserve">“</w:t>
      </w:r>
      <w:r>
        <w:t xml:space="preserve">amendment no. 50 that would prohibit the use of funds provided by the</w:t>
      </w:r>
      <w:r>
        <w:t xml:space="preserve"> </w:t>
      </w:r>
      <w:r>
        <w:t xml:space="preserve">bill to administer or enforce the 2024 National Security Memorandum 20,</w:t>
      </w:r>
      <w:r>
        <w:t xml:space="preserve"> </w:t>
      </w:r>
      <w:r>
        <w:t xml:space="preserve">which requires countries receiving security assistance from the U.S. to</w:t>
      </w:r>
      <w:r>
        <w:t xml:space="preserve"> </w:t>
      </w:r>
      <w:r>
        <w:t xml:space="preserve">provide assurances that defense articles will be used in accordance with</w:t>
      </w:r>
      <w:r>
        <w:t xml:space="preserve"> </w:t>
      </w:r>
      <w:r>
        <w:t xml:space="preserve">international humanitarian law.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underlying legislation was the FY 2025 State-Foreign Operations</w:t>
      </w:r>
      <w:r>
        <w:t xml:space="preserve"> </w:t>
      </w:r>
      <w:r>
        <w:t xml:space="preserve">Appropriations. The House adopted the amendment by a vote of 216 to 197.</w:t>
      </w:r>
      <w:r>
        <w:t xml:space="preserve"> </w:t>
      </w:r>
      <w:r>
        <w:t xml:space="preserve">[House Vote 314,</w:t>
      </w:r>
      <w:r>
        <w:t xml:space="preserve"> </w:t>
      </w:r>
      <w:hyperlink r:id="rId20">
        <w:r>
          <w:rPr>
            <w:rStyle w:val="Hyperlink"/>
          </w:rPr>
          <w:t xml:space="preserve">6/27/24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H.Amdt.1055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314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21" Target="https://plus.cq.com/vote/2024/H/314?11" TargetMode="External" /><Relationship Type="http://schemas.openxmlformats.org/officeDocument/2006/relationships/hyperlink" Id="rId22" Target="https://www.congress.gov/amendment/118th-congress/house-amendment/1055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314.xml" TargetMode="External" /><Relationship Type="http://schemas.openxmlformats.org/officeDocument/2006/relationships/hyperlink" Id="rId23" Target="http://www.congress.gov/bill/118th-congress/house-bill/8771/all-actions" TargetMode="External" /><Relationship Type="http://schemas.openxmlformats.org/officeDocument/2006/relationships/hyperlink" Id="rId21" Target="https://plus.cq.com/vote/2024/H/314?11" TargetMode="External" /><Relationship Type="http://schemas.openxmlformats.org/officeDocument/2006/relationships/hyperlink" Id="rId22" Target="https://www.congress.gov/amendment/118th-congress/house-amendment/1055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