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religious-intolerance"/>
    <w:p>
      <w:pPr>
        <w:pStyle w:val="Heading1"/>
      </w:pPr>
      <w:r>
        <w:t xml:space="preserve">Religious Intolerance</w:t>
      </w:r>
    </w:p>
    <w:bookmarkStart w:id="23" w:name="condemning"/>
    <w:p>
      <w:pPr>
        <w:pStyle w:val="Heading3"/>
      </w:pPr>
      <w:r>
        <w:t xml:space="preserve">Condemning</w:t>
      </w:r>
    </w:p>
    <w:p>
      <w:pPr>
        <w:pStyle w:val="FirstParagraph"/>
      </w:pPr>
      <w:r>
        <w:rPr>
          <w:bCs/>
          <w:b/>
        </w:rPr>
        <w:t xml:space="preserve">2020: Fitzpatrick Voted For Condemning Religious Intolerance Abroad,</w:t>
      </w:r>
      <w:r>
        <w:rPr>
          <w:bCs/>
          <w:b/>
        </w:rPr>
        <w:t xml:space="preserve"> </w:t>
      </w:r>
      <w:r>
        <w:rPr>
          <w:bCs/>
          <w:b/>
        </w:rPr>
        <w:t xml:space="preserve">Urging Governments To Release Individuals Imprisoned For Their Religious</w:t>
      </w:r>
      <w:r>
        <w:rPr>
          <w:bCs/>
          <w:b/>
        </w:rPr>
        <w:t xml:space="preserve"> </w:t>
      </w:r>
      <w:r>
        <w:rPr>
          <w:bCs/>
          <w:b/>
        </w:rPr>
        <w:t xml:space="preserve">Beliefs And Expressing Support For The United Nations To Tackle</w:t>
      </w:r>
      <w:r>
        <w:rPr>
          <w:bCs/>
          <w:b/>
        </w:rPr>
        <w:t xml:space="preserve"> </w:t>
      </w:r>
      <w:r>
        <w:rPr>
          <w:bCs/>
          <w:b/>
        </w:rPr>
        <w:t xml:space="preserve">Religious Intolerance.</w:t>
      </w:r>
      <w:r>
        <w:t xml:space="preserve"> </w:t>
      </w:r>
      <w:r>
        <w:t xml:space="preserve">In December 2020, Fitzpatrick voted for a</w:t>
      </w:r>
      <w:r>
        <w:t xml:space="preserve"> </w:t>
      </w:r>
      <w:r>
        <w:t xml:space="preserve">resolution that would, according to Congressional Quarterly,</w:t>
      </w:r>
      <w:r>
        <w:t xml:space="preserve"> </w:t>
      </w:r>
      <w:r>
        <w:t xml:space="preserve">“</w:t>
      </w:r>
      <w:r>
        <w:t xml:space="preserve">state that</w:t>
      </w:r>
      <w:r>
        <w:t xml:space="preserve"> </w:t>
      </w:r>
      <w:r>
        <w:t xml:space="preserve">the House calls on the president and State Department to prioritize the</w:t>
      </w:r>
      <w:r>
        <w:t xml:space="preserve"> </w:t>
      </w:r>
      <w:r>
        <w:t xml:space="preserve">repeal of blasphemy, heresy, and apostasy laws in bilateral</w:t>
      </w:r>
      <w:r>
        <w:t xml:space="preserve"> </w:t>
      </w:r>
      <w:r>
        <w:t xml:space="preserve">relationships with countries that have such laws. It would urge the</w:t>
      </w:r>
      <w:r>
        <w:t xml:space="preserve"> </w:t>
      </w:r>
      <w:r>
        <w:t xml:space="preserve">governments of such countries to release individuals who have been</w:t>
      </w:r>
      <w:r>
        <w:t xml:space="preserve"> </w:t>
      </w:r>
      <w:r>
        <w:t xml:space="preserve">imprisoned or persecuted on such charges and ensure their safety once</w:t>
      </w:r>
      <w:r>
        <w:t xml:space="preserve"> </w:t>
      </w:r>
      <w:r>
        <w:t xml:space="preserve">released. It would express support for United Nations efforts to combat</w:t>
      </w:r>
      <w:r>
        <w:t xml:space="preserve"> </w:t>
      </w:r>
      <w:r>
        <w:t xml:space="preserve">religious intolerance.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resolution by a vote of 386-3. [House Vote 236,</w:t>
      </w:r>
      <w:r>
        <w:t xml:space="preserve"> </w:t>
      </w:r>
      <w:hyperlink r:id="rId20">
        <w:r>
          <w:rPr>
            <w:rStyle w:val="Hyperlink"/>
          </w:rPr>
          <w:t xml:space="preserve">12/7/20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12/7/20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512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0/roll236.xml" TargetMode="External" /><Relationship Type="http://schemas.openxmlformats.org/officeDocument/2006/relationships/hyperlink" Id="rId21" Target="https://plus.cq.com/vote/2020/H/236?10" TargetMode="External" /><Relationship Type="http://schemas.openxmlformats.org/officeDocument/2006/relationships/hyperlink" Id="rId22" Target="https://www.congress.gov/bill/116th-congress/house-resolution/512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0/roll236.xml" TargetMode="External" /><Relationship Type="http://schemas.openxmlformats.org/officeDocument/2006/relationships/hyperlink" Id="rId21" Target="https://plus.cq.com/vote/2020/H/236?10" TargetMode="External" /><Relationship Type="http://schemas.openxmlformats.org/officeDocument/2006/relationships/hyperlink" Id="rId22" Target="https://www.congress.gov/bill/116th-congress/house-resolution/512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