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quadrilateral-dialogue"/>
    <w:p>
      <w:pPr>
        <w:pStyle w:val="Heading1"/>
      </w:pPr>
      <w:r>
        <w:t xml:space="preserve">Quadrilateral Dialogue</w:t>
      </w:r>
    </w:p>
    <w:bookmarkStart w:id="23" w:name="strengthen"/>
    <w:p>
      <w:pPr>
        <w:pStyle w:val="Heading3"/>
      </w:pPr>
      <w:r>
        <w:t xml:space="preserve">Strengthen</w:t>
      </w:r>
    </w:p>
    <w:p>
      <w:pPr>
        <w:pStyle w:val="FirstParagraph"/>
      </w:pPr>
      <w:r>
        <w:rPr>
          <w:bCs/>
          <w:b/>
        </w:rPr>
        <w:t xml:space="preserve">2024: Fitzpatrick Voted To Strengthen The Cooperation Between The</w:t>
      </w:r>
      <w:r>
        <w:rPr>
          <w:bCs/>
          <w:b/>
        </w:rPr>
        <w:t xml:space="preserve"> </w:t>
      </w:r>
      <w:r>
        <w:rPr>
          <w:bCs/>
          <w:b/>
        </w:rPr>
        <w:t xml:space="preserve">U.S., Australia, India, And Japan Known As The Quadrilateral Dialogue.</w:t>
      </w:r>
      <w:r>
        <w:t xml:space="preserve"> </w:t>
      </w:r>
      <w:r>
        <w:t xml:space="preserve">In February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express the sense of Congress that the</w:t>
      </w:r>
      <w:r>
        <w:t xml:space="preserve"> </w:t>
      </w:r>
      <w:r>
        <w:t xml:space="preserve">U.S. should strengthen the joint cooperation between the U.S.,</w:t>
      </w:r>
      <w:r>
        <w:t xml:space="preserve"> </w:t>
      </w:r>
      <w:r>
        <w:t xml:space="preserve">Australia, India and Japan, known as the Quadrilateral Dialogue or Quad.</w:t>
      </w:r>
      <w:r>
        <w:t xml:space="preserve"> </w:t>
      </w:r>
      <w:r>
        <w:t xml:space="preserve">It would direct the State Department to submit to Congress, within 180</w:t>
      </w:r>
      <w:r>
        <w:t xml:space="preserve"> </w:t>
      </w:r>
      <w:r>
        <w:t xml:space="preserve">days of the bill's enactment, a strategy to increase engagement and</w:t>
      </w:r>
      <w:r>
        <w:t xml:space="preserve"> </w:t>
      </w:r>
      <w:r>
        <w:t xml:space="preserve">cooperation with the Quad, and, within 60 days of its enactment, to</w:t>
      </w:r>
      <w:r>
        <w:t xml:space="preserve"> </w:t>
      </w:r>
      <w:r>
        <w:t xml:space="preserve">enter into negotiations with Japan, Australia and India to establish a</w:t>
      </w:r>
      <w:r>
        <w:t xml:space="preserve"> </w:t>
      </w:r>
      <w:r>
        <w:t xml:space="preserve">Quad Intra-Parliamentary Working Group to facilitate closer cooperation.</w:t>
      </w:r>
      <w:r>
        <w:t xml:space="preserve"> </w:t>
      </w:r>
      <w:r>
        <w:t xml:space="preserve">It also would establish a U.S. group, which would have a maximum of 24</w:t>
      </w:r>
      <w:r>
        <w:t xml:space="preserve"> </w:t>
      </w:r>
      <w:r>
        <w:t xml:space="preserve">members of Congress, to represent the U.S. in the working group. It also</w:t>
      </w:r>
      <w:r>
        <w:t xml:space="preserve"> </w:t>
      </w:r>
      <w:r>
        <w:t xml:space="preserve">would establish guidelines for annual meetings and group leadership.</w:t>
      </w:r>
      <w:r>
        <w:t xml:space="preserve"> </w:t>
      </w:r>
      <w:r>
        <w:t xml:space="preserve">Under the bill, the group would be required to submit an annual report</w:t>
      </w:r>
      <w:r>
        <w:t xml:space="preserve"> </w:t>
      </w:r>
      <w:r>
        <w:t xml:space="preserve">to the congressional foreign affairs committees on its expenditures.</w:t>
      </w:r>
      <w:r>
        <w:t xml:space="preserve">”</w:t>
      </w:r>
      <w:r>
        <w:t xml:space="preserve"> </w:t>
      </w:r>
      <w:r>
        <w:t xml:space="preserve">The vote was on passage. The House passed the bill by a vote of 379 to</w:t>
      </w:r>
      <w:r>
        <w:t xml:space="preserve"> </w:t>
      </w:r>
      <w:r>
        <w:t xml:space="preserve">39. [House Vote 54,</w:t>
      </w:r>
      <w:r>
        <w:t xml:space="preserve"> </w:t>
      </w:r>
      <w:hyperlink r:id="rId20">
        <w:r>
          <w:rPr>
            <w:rStyle w:val="Hyperlink"/>
          </w:rPr>
          <w:t xml:space="preserve">2/15/24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054.xml" TargetMode="External" /><Relationship Type="http://schemas.openxmlformats.org/officeDocument/2006/relationships/hyperlink" Id="rId21" Target="https://plus.cq.com/vote/2024/H/54?8" TargetMode="External" /><Relationship Type="http://schemas.openxmlformats.org/officeDocument/2006/relationships/hyperlink" Id="rId22" Target="https://www.congress.gov/bill/118th-congress/house-bill/537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054.xml" TargetMode="External" /><Relationship Type="http://schemas.openxmlformats.org/officeDocument/2006/relationships/hyperlink" Id="rId21" Target="https://plus.cq.com/vote/2024/H/54?8" TargetMode="External" /><Relationship Type="http://schemas.openxmlformats.org/officeDocument/2006/relationships/hyperlink" Id="rId22" Target="https://www.congress.gov/bill/118th-congress/house-bill/537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