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nicaragua"/>
    <w:p>
      <w:pPr>
        <w:pStyle w:val="Heading1"/>
      </w:pPr>
      <w:r>
        <w:t xml:space="preserve">Nicaragua</w:t>
      </w:r>
    </w:p>
    <w:bookmarkStart w:id="23" w:name="human-rights-concerns"/>
    <w:p>
      <w:pPr>
        <w:pStyle w:val="Heading3"/>
      </w:pPr>
      <w:r>
        <w:t xml:space="preserve">Human Rights Concerns</w:t>
      </w:r>
    </w:p>
    <w:p>
      <w:pPr>
        <w:pStyle w:val="FirstParagraph"/>
      </w:pPr>
      <w:r>
        <w:rPr>
          <w:bCs/>
          <w:b/>
        </w:rPr>
        <w:t xml:space="preserve">2021: Fitzpatrick Voted To Require Governmental Actions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Free, Fair And Transparent Elections And Protect Human Rights In</w:t>
      </w:r>
      <w:r>
        <w:rPr>
          <w:bCs/>
          <w:b/>
        </w:rPr>
        <w:t xml:space="preserve"> </w:t>
      </w:r>
      <w:r>
        <w:rPr>
          <w:bCs/>
          <w:b/>
        </w:rPr>
        <w:t xml:space="preserve">Nicaragua, Including Imposing Sanctions, Increasing Oversight Of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Assistance For Nicaraguan Projects, And Requiring Various</w:t>
      </w:r>
      <w:r>
        <w:rPr>
          <w:bCs/>
          <w:b/>
        </w:rPr>
        <w:t xml:space="preserve"> </w:t>
      </w:r>
      <w:r>
        <w:rPr>
          <w:bCs/>
          <w:b/>
        </w:rPr>
        <w:t xml:space="preserve">State Department Reports Over Nicaraguan President Daniel Ortega’s</w:t>
      </w:r>
      <w:r>
        <w:rPr>
          <w:bCs/>
          <w:b/>
        </w:rPr>
        <w:t xml:space="preserve"> </w:t>
      </w:r>
      <w:r>
        <w:rPr>
          <w:bCs/>
          <w:b/>
        </w:rPr>
        <w:t xml:space="preserve">Corruption.</w:t>
      </w:r>
      <w:r>
        <w:t xml:space="preserve"> </w:t>
      </w:r>
      <w:r>
        <w:t xml:space="preserve">In November 2021, Fitzpatrick voted for the Reinforcing</w:t>
      </w:r>
      <w:r>
        <w:t xml:space="preserve"> </w:t>
      </w:r>
      <w:r>
        <w:t xml:space="preserve">Nicaragua's Adherence to Conditions for Electoral Reform Act of 2021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express the sense of</w:t>
      </w:r>
      <w:r>
        <w:t xml:space="preserve"> </w:t>
      </w:r>
      <w:r>
        <w:t xml:space="preserve">Congress and require the U.S. government to take certain actions related</w:t>
      </w:r>
      <w:r>
        <w:t xml:space="preserve"> </w:t>
      </w:r>
      <w:r>
        <w:t xml:space="preserve">to supporting free, fair and transparent elections and protecting human</w:t>
      </w:r>
      <w:r>
        <w:t xml:space="preserve"> </w:t>
      </w:r>
      <w:r>
        <w:t xml:space="preserve">rights in Nicaragua. It would require the State and Treasury departments</w:t>
      </w:r>
      <w:r>
        <w:t xml:space="preserve"> </w:t>
      </w:r>
      <w:r>
        <w:t xml:space="preserve">to take actions to align diplomatic engagement efforts with the</w:t>
      </w:r>
      <w:r>
        <w:t xml:space="preserve"> </w:t>
      </w:r>
      <w:r>
        <w:t xml:space="preserve">implementation of targeted sanctions, including through international</w:t>
      </w:r>
      <w:r>
        <w:t xml:space="preserve"> </w:t>
      </w:r>
      <w:r>
        <w:t xml:space="preserve">coordination, to support efforts to facilitate the necessary conditions</w:t>
      </w:r>
      <w:r>
        <w:t xml:space="preserve"> </w:t>
      </w:r>
      <w:r>
        <w:t xml:space="preserve">for democratic elections in Nicaragua. Among other provisions, it would</w:t>
      </w:r>
      <w:r>
        <w:t xml:space="preserve"> </w:t>
      </w:r>
      <w:r>
        <w:t xml:space="preserve">require U.S. directors at international financial institutions to</w:t>
      </w:r>
      <w:r>
        <w:t xml:space="preserve"> </w:t>
      </w:r>
      <w:r>
        <w:t xml:space="preserve">increase oversight of any loans or assistance provided for projects in</w:t>
      </w:r>
      <w:r>
        <w:t xml:space="preserve"> </w:t>
      </w:r>
      <w:r>
        <w:t xml:space="preserve">Nicaragua and require the president to impose visa sanctions on</w:t>
      </w:r>
      <w:r>
        <w:t xml:space="preserve"> </w:t>
      </w:r>
      <w:r>
        <w:t xml:space="preserve">individuals who have committed acts of corruption in Nicaragua. It would</w:t>
      </w:r>
      <w:r>
        <w:t xml:space="preserve"> </w:t>
      </w:r>
      <w:r>
        <w:t xml:space="preserve">also require the State Department to submit a number of reports to</w:t>
      </w:r>
      <w:r>
        <w:t xml:space="preserve"> </w:t>
      </w:r>
      <w:r>
        <w:t xml:space="preserve">Congress regarding Nicaragua, including reports on corruption involving</w:t>
      </w:r>
      <w:r>
        <w:t xml:space="preserve"> </w:t>
      </w:r>
      <w:r>
        <w:t xml:space="preserve">Nicaraguan President Daniel Ortega, his family and senior officials in</w:t>
      </w:r>
      <w:r>
        <w:t xml:space="preserve"> </w:t>
      </w:r>
      <w:r>
        <w:t xml:space="preserve">his government; Russian activities, including military- or</w:t>
      </w:r>
      <w:r>
        <w:t xml:space="preserve"> </w:t>
      </w:r>
      <w:r>
        <w:t xml:space="preserve">intelligence-related sales to the Nicaraguan government; human rights</w:t>
      </w:r>
      <w:r>
        <w:t xml:space="preserve"> </w:t>
      </w:r>
      <w:r>
        <w:t xml:space="preserve">abuses by the Ortega government; and strategies to strengthen free press</w:t>
      </w:r>
      <w:r>
        <w:t xml:space="preserve"> </w:t>
      </w:r>
      <w:r>
        <w:t xml:space="preserve">and expression. The measure is now cleared for the president.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387-35, sent to</w:t>
      </w:r>
      <w:r>
        <w:t xml:space="preserve"> </w:t>
      </w:r>
      <w:r>
        <w:t xml:space="preserve">the President and ultimately became law. [House Vote 354,</w:t>
      </w:r>
      <w:r>
        <w:t xml:space="preserve"> </w:t>
      </w:r>
      <w:hyperlink r:id="rId20">
        <w:r>
          <w:rPr>
            <w:rStyle w:val="Hyperlink"/>
          </w:rPr>
          <w:t xml:space="preserve">11/3/21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1064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54.xml" TargetMode="External" /><Relationship Type="http://schemas.openxmlformats.org/officeDocument/2006/relationships/hyperlink" Id="rId21" Target="https://plus.cq.com/vote/2021/H/354?32" TargetMode="External" /><Relationship Type="http://schemas.openxmlformats.org/officeDocument/2006/relationships/hyperlink" Id="rId22" Target="https://www.congress.gov/bill/117th-congress/senate-bill/106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54.xml" TargetMode="External" /><Relationship Type="http://schemas.openxmlformats.org/officeDocument/2006/relationships/hyperlink" Id="rId21" Target="https://plus.cq.com/vote/2021/H/354?32" TargetMode="External" /><Relationship Type="http://schemas.openxmlformats.org/officeDocument/2006/relationships/hyperlink" Id="rId22" Target="https://www.congress.gov/bill/117th-congress/senate-bill/106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