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lebanon"/>
    <w:p>
      <w:pPr>
        <w:pStyle w:val="Heading1"/>
      </w:pPr>
      <w:r>
        <w:t xml:space="preserve">Lebanon</w:t>
      </w:r>
    </w:p>
    <w:bookmarkStart w:id="24" w:name="military-aid"/>
    <w:p>
      <w:pPr>
        <w:pStyle w:val="Heading3"/>
      </w:pPr>
      <w:r>
        <w:t xml:space="preserve">Military Aid</w:t>
      </w:r>
    </w:p>
    <w:p>
      <w:pPr>
        <w:pStyle w:val="FirstParagraph"/>
      </w:pPr>
      <w:r>
        <w:rPr>
          <w:bCs/>
          <w:b/>
        </w:rPr>
        <w:t xml:space="preserve">2024: Fitzpatrick Voted Against Prohibiting Aid To The Lebanese Armed</w:t>
      </w:r>
      <w:r>
        <w:rPr>
          <w:bCs/>
          <w:b/>
        </w:rPr>
        <w:t xml:space="preserve"> </w:t>
      </w:r>
      <w:r>
        <w:rPr>
          <w:bCs/>
          <w:b/>
        </w:rPr>
        <w:t xml:space="preserve">Forces.</w:t>
      </w:r>
      <w:r>
        <w:t xml:space="preserve"> </w:t>
      </w:r>
      <w:r>
        <w:t xml:space="preserve">In June 2024, Fitzpatrick voted against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amendment no. 61 that would prohibit the use</w:t>
      </w:r>
      <w:r>
        <w:t xml:space="preserve"> </w:t>
      </w:r>
      <w:r>
        <w:t xml:space="preserve">of funds provided by the bill for the Lebanese armed forces.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amendment. The underlying legislation was the FY 2025</w:t>
      </w:r>
      <w:r>
        <w:t xml:space="preserve"> </w:t>
      </w:r>
      <w:r>
        <w:t xml:space="preserve">State-Foreign Operations Appropriations. The House rejected the</w:t>
      </w:r>
      <w:r>
        <w:t xml:space="preserve"> </w:t>
      </w:r>
      <w:r>
        <w:t xml:space="preserve">amendment by a vote of 103 to 308. [House Vote 317,</w:t>
      </w:r>
      <w:r>
        <w:t xml:space="preserve"> </w:t>
      </w:r>
      <w:hyperlink r:id="rId20">
        <w:r>
          <w:rPr>
            <w:rStyle w:val="Hyperlink"/>
          </w:rPr>
          <w:t xml:space="preserve">6/27/24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H.Amdt.1059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317.xml" TargetMode="External" /><Relationship Type="http://schemas.openxmlformats.org/officeDocument/2006/relationships/hyperlink" Id="rId23" Target="http://www.congress.gov/bill/118th-congress/house-bill/8771/all-actions" TargetMode="External" /><Relationship Type="http://schemas.openxmlformats.org/officeDocument/2006/relationships/hyperlink" Id="rId21" Target="https://plus.cq.com/vote/2024/H/317?11" TargetMode="External" /><Relationship Type="http://schemas.openxmlformats.org/officeDocument/2006/relationships/hyperlink" Id="rId22" Target="https://www.congress.gov/amendment/118th-congress/house-amendment/1059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317.xml" TargetMode="External" /><Relationship Type="http://schemas.openxmlformats.org/officeDocument/2006/relationships/hyperlink" Id="rId23" Target="http://www.congress.gov/bill/118th-congress/house-bill/8771/all-actions" TargetMode="External" /><Relationship Type="http://schemas.openxmlformats.org/officeDocument/2006/relationships/hyperlink" Id="rId21" Target="https://plus.cq.com/vote/2024/H/317?11" TargetMode="External" /><Relationship Type="http://schemas.openxmlformats.org/officeDocument/2006/relationships/hyperlink" Id="rId22" Target="https://www.congress.gov/amendment/118th-congress/house-amendment/1059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