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1" w:name="israel-hamas-war"/>
    <w:p>
      <w:pPr>
        <w:pStyle w:val="Heading1"/>
      </w:pPr>
      <w:r>
        <w:t xml:space="preserve">Israel-Hamas War</w:t>
      </w:r>
    </w:p>
    <w:bookmarkStart w:id="23" w:name="emergency-appropriations"/>
    <w:p>
      <w:pPr>
        <w:pStyle w:val="Heading3"/>
      </w:pPr>
      <w:r>
        <w:t xml:space="preserve">Emergency Appropriations</w:t>
      </w:r>
    </w:p>
    <w:p>
      <w:pPr>
        <w:pStyle w:val="FirstParagraph"/>
      </w:pPr>
      <w:r>
        <w:rPr>
          <w:bCs/>
          <w:b/>
        </w:rPr>
        <w:t xml:space="preserve">2024: Fitzpatrick Voted For The Emergency Supplemental Appropriations</w:t>
      </w:r>
      <w:r>
        <w:rPr>
          <w:bCs/>
          <w:b/>
        </w:rPr>
        <w:t xml:space="preserve"> </w:t>
      </w:r>
      <w:r>
        <w:rPr>
          <w:bCs/>
          <w:b/>
        </w:rPr>
        <w:t xml:space="preserve">For Israel Defense And Security Funding As Well As Humanitarian Aid To</w:t>
      </w:r>
      <w:r>
        <w:rPr>
          <w:bCs/>
          <w:b/>
        </w:rPr>
        <w:t xml:space="preserve"> </w:t>
      </w:r>
      <w:r>
        <w:rPr>
          <w:bCs/>
          <w:b/>
        </w:rPr>
        <w:t xml:space="preserve">Gaza.</w:t>
      </w:r>
      <w:r>
        <w:t xml:space="preserve"> </w:t>
      </w:r>
      <w:r>
        <w:t xml:space="preserve">In April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that would provide a total of $26.4</w:t>
      </w:r>
      <w:r>
        <w:t xml:space="preserve"> </w:t>
      </w:r>
      <w:r>
        <w:t xml:space="preserve">billion in emergency aid to Israel, of which $16.6 billion is</w:t>
      </w:r>
      <w:r>
        <w:t xml:space="preserve"> </w:t>
      </w:r>
      <w:r>
        <w:t xml:space="preserve">designated for defense and security funding. It would provide $13</w:t>
      </w:r>
      <w:r>
        <w:t xml:space="preserve"> </w:t>
      </w:r>
      <w:r>
        <w:t xml:space="preserve">billion for the Defense Department to respond to ongoing situations in</w:t>
      </w:r>
      <w:r>
        <w:t xml:space="preserve"> </w:t>
      </w:r>
      <w:r>
        <w:t xml:space="preserve">the Middle East, which includes $5.2 billion for Israeli missile</w:t>
      </w:r>
      <w:r>
        <w:t xml:space="preserve"> </w:t>
      </w:r>
      <w:r>
        <w:t xml:space="preserve">defense systems. It also would appropriate $2.4 billion to support</w:t>
      </w:r>
      <w:r>
        <w:t xml:space="preserve"> </w:t>
      </w:r>
      <w:r>
        <w:t xml:space="preserve">increased U.S. military operations and support in the Middle East in</w:t>
      </w:r>
      <w:r>
        <w:t xml:space="preserve"> </w:t>
      </w:r>
      <w:r>
        <w:t xml:space="preserve">response to ongoing conflicts in the region. It would provide $3.6</w:t>
      </w:r>
      <w:r>
        <w:t xml:space="preserve"> </w:t>
      </w:r>
      <w:r>
        <w:t xml:space="preserve">billion in bilateral security assistance for Israel and $3.5 billion</w:t>
      </w:r>
      <w:r>
        <w:t xml:space="preserve"> </w:t>
      </w:r>
      <w:r>
        <w:t xml:space="preserve">for grants, loans and loan guarantees for Israel to purchase weapons</w:t>
      </w:r>
      <w:r>
        <w:t xml:space="preserve"> </w:t>
      </w:r>
      <w:r>
        <w:t xml:space="preserve">systems and other defense equipment and services through the Foreign</w:t>
      </w:r>
      <w:r>
        <w:t xml:space="preserve"> </w:t>
      </w:r>
      <w:r>
        <w:t xml:space="preserve">Military Financing program. It also would provide $9.2 billion for</w:t>
      </w:r>
      <w:r>
        <w:t xml:space="preserve"> </w:t>
      </w:r>
      <w:r>
        <w:t xml:space="preserve">humanitarian aid programs to help address the crisis in the Gaza Strip</w:t>
      </w:r>
      <w:r>
        <w:t xml:space="preserve"> </w:t>
      </w:r>
      <w:r>
        <w:t xml:space="preserve">and help other vulnerable populations.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366 to 58. [House Vote 152,</w:t>
      </w:r>
      <w:r>
        <w:t xml:space="preserve"> </w:t>
      </w:r>
      <w:hyperlink r:id="rId20">
        <w:r>
          <w:rPr>
            <w:rStyle w:val="Hyperlink"/>
          </w:rPr>
          <w:t xml:space="preserve">4/20/24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4/20/24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8034</w:t>
        </w:r>
      </w:hyperlink>
      <w:r>
        <w:t xml:space="preserve">]</w:t>
      </w:r>
    </w:p>
    <w:bookmarkEnd w:id="23"/>
    <w:bookmarkStart w:id="31" w:name="international-criminal-court"/>
    <w:p>
      <w:pPr>
        <w:pStyle w:val="Heading3"/>
      </w:pPr>
      <w:r>
        <w:t xml:space="preserve">International Criminal Court</w:t>
      </w:r>
    </w:p>
    <w:p>
      <w:pPr>
        <w:pStyle w:val="FirstParagraph"/>
      </w:pPr>
      <w:r>
        <w:rPr>
          <w:bCs/>
          <w:b/>
        </w:rPr>
        <w:t xml:space="preserve">2025: Fitzpatrick Voted To Sanction The International Criminal Court</w:t>
      </w:r>
      <w:r>
        <w:rPr>
          <w:bCs/>
          <w:b/>
        </w:rPr>
        <w:t xml:space="preserve"> </w:t>
      </w:r>
      <w:r>
        <w:rPr>
          <w:bCs/>
          <w:b/>
        </w:rPr>
        <w:t xml:space="preserve">For Indicting Israel.</w:t>
      </w:r>
      <w:r>
        <w:t xml:space="preserve"> </w:t>
      </w:r>
      <w:r>
        <w:t xml:space="preserve">In January 2025,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that would require the</w:t>
      </w:r>
      <w:r>
        <w:t xml:space="preserve"> </w:t>
      </w:r>
      <w:r>
        <w:t xml:space="preserve">president to impose U.S. property blocking and visa sanctions on</w:t>
      </w:r>
      <w:r>
        <w:t xml:space="preserve"> </w:t>
      </w:r>
      <w:r>
        <w:t xml:space="preserve">International Criminal Court officials and others involved with bringing</w:t>
      </w:r>
      <w:r>
        <w:t xml:space="preserve"> </w:t>
      </w:r>
      <w:r>
        <w:t xml:space="preserve">indictments against certain "protected" persons, including Israeli and</w:t>
      </w:r>
      <w:r>
        <w:t xml:space="preserve"> </w:t>
      </w:r>
      <w:r>
        <w:t xml:space="preserve">U.S. officials. Under the measure, sanctions could include the denial or</w:t>
      </w:r>
      <w:r>
        <w:t xml:space="preserve"> </w:t>
      </w:r>
      <w:r>
        <w:t xml:space="preserve">revocation of visas to enter the U.S., asset freezes on property in the</w:t>
      </w:r>
      <w:r>
        <w:t xml:space="preserve"> </w:t>
      </w:r>
      <w:r>
        <w:t xml:space="preserve">U.S., and restrictions on transactions in financial, securities and</w:t>
      </w:r>
      <w:r>
        <w:t xml:space="preserve"> </w:t>
      </w:r>
      <w:r>
        <w:t xml:space="preserve">currency markets. Protected individuals would include U.S. persons</w:t>
      </w:r>
      <w:r>
        <w:t xml:space="preserve"> </w:t>
      </w:r>
      <w:r>
        <w:t xml:space="preserve">(explicitly including current or former members of the U.S. military and</w:t>
      </w:r>
      <w:r>
        <w:t xml:space="preserve"> </w:t>
      </w:r>
      <w:r>
        <w:t xml:space="preserve">elected or appointed U.S. officials) unless the U.S. provides formal</w:t>
      </w:r>
      <w:r>
        <w:t xml:space="preserve"> </w:t>
      </w:r>
      <w:r>
        <w:t xml:space="preserve">consent to ICC jurisdiction over genocide, war crimes, crimes against</w:t>
      </w:r>
      <w:r>
        <w:t xml:space="preserve"> </w:t>
      </w:r>
      <w:r>
        <w:t xml:space="preserve">humanity and the crime of aggression. Citizens or lawful residents of</w:t>
      </w:r>
      <w:r>
        <w:t xml:space="preserve"> </w:t>
      </w:r>
      <w:r>
        <w:t xml:space="preserve">U.S. allies who have not consented to ICC jurisdiction (such as Israeli</w:t>
      </w:r>
      <w:r>
        <w:t xml:space="preserve"> </w:t>
      </w:r>
      <w:r>
        <w:t xml:space="preserve">officials) also would be considered protected individuals. It also would</w:t>
      </w:r>
      <w:r>
        <w:t xml:space="preserve"> </w:t>
      </w:r>
      <w:r>
        <w:t xml:space="preserve">rescind funds appropriated and made available for the ICC, effective on</w:t>
      </w:r>
      <w:r>
        <w:t xml:space="preserve"> </w:t>
      </w:r>
      <w:r>
        <w:t xml:space="preserve">the date of the bill’s enactment. It also would prohibit future</w:t>
      </w:r>
      <w:r>
        <w:t xml:space="preserve"> </w:t>
      </w:r>
      <w:r>
        <w:t xml:space="preserve">appropriations to the ICC.</w:t>
      </w:r>
      <w:r>
        <w:t xml:space="preserve">”</w:t>
      </w:r>
      <w:r>
        <w:t xml:space="preserve"> </w:t>
      </w:r>
      <w:r>
        <w:t xml:space="preserve">The House passed the bill by a vote of 243</w:t>
      </w:r>
      <w:r>
        <w:t xml:space="preserve"> </w:t>
      </w:r>
      <w:r>
        <w:t xml:space="preserve">to 140. [House Vote 7,</w:t>
      </w:r>
      <w:r>
        <w:t xml:space="preserve"> </w:t>
      </w:r>
      <w:hyperlink r:id="rId24">
        <w:r>
          <w:rPr>
            <w:rStyle w:val="Hyperlink"/>
          </w:rPr>
          <w:t xml:space="preserve">1/9/25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1/9/25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To Impose Sanctions On International Criminal</w:t>
      </w:r>
      <w:r>
        <w:rPr>
          <w:bCs/>
          <w:b/>
        </w:rPr>
        <w:t xml:space="preserve"> </w:t>
      </w:r>
      <w:r>
        <w:rPr>
          <w:bCs/>
          <w:b/>
        </w:rPr>
        <w:t xml:space="preserve">Court Officials That Bring Indictments Against U.S. And Israeli</w:t>
      </w:r>
      <w:r>
        <w:rPr>
          <w:bCs/>
          <w:b/>
        </w:rPr>
        <w:t xml:space="preserve"> </w:t>
      </w:r>
      <w:r>
        <w:rPr>
          <w:bCs/>
          <w:b/>
        </w:rPr>
        <w:t xml:space="preserve">Officials.</w:t>
      </w:r>
      <w:r>
        <w:t xml:space="preserve"> </w:t>
      </w:r>
      <w:r>
        <w:t xml:space="preserve">In June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that would require the president to</w:t>
      </w:r>
      <w:r>
        <w:t xml:space="preserve"> </w:t>
      </w:r>
      <w:r>
        <w:t xml:space="preserve">impose sanctions on International Criminal Court officials and others</w:t>
      </w:r>
      <w:r>
        <w:t xml:space="preserve"> </w:t>
      </w:r>
      <w:r>
        <w:t xml:space="preserve">involved with bringing ICC indictments against certain</w:t>
      </w:r>
      <w:r>
        <w:t xml:space="preserve"> </w:t>
      </w:r>
      <w:r>
        <w:t xml:space="preserve">‘</w:t>
      </w:r>
      <w:r>
        <w:t xml:space="preserve">protected</w:t>
      </w:r>
      <w:r>
        <w:t xml:space="preserve">’</w:t>
      </w:r>
      <w:r>
        <w:t xml:space="preserve"> </w:t>
      </w:r>
      <w:r>
        <w:t xml:space="preserve">persons, including Israeli and U.S. officials. Under the measure,</w:t>
      </w:r>
      <w:r>
        <w:t xml:space="preserve"> </w:t>
      </w:r>
      <w:r>
        <w:t xml:space="preserve">sanctions could include the denial or revocation of visas to enter the</w:t>
      </w:r>
      <w:r>
        <w:t xml:space="preserve"> </w:t>
      </w:r>
      <w:r>
        <w:t xml:space="preserve">U.S., asset freezes on property in the U.S., and restrictions on</w:t>
      </w:r>
      <w:r>
        <w:t xml:space="preserve"> </w:t>
      </w:r>
      <w:r>
        <w:t xml:space="preserve">transactions in financial, securities and currency markets. Protected</w:t>
      </w:r>
      <w:r>
        <w:t xml:space="preserve"> </w:t>
      </w:r>
      <w:r>
        <w:t xml:space="preserve">persons would include U.S. persons (explicitly including current and</w:t>
      </w:r>
      <w:r>
        <w:t xml:space="preserve"> </w:t>
      </w:r>
      <w:r>
        <w:t xml:space="preserve">former members of the U.S. military and elected and appointed U.S.</w:t>
      </w:r>
      <w:r>
        <w:t xml:space="preserve"> </w:t>
      </w:r>
      <w:r>
        <w:t xml:space="preserve">officials), as well as citizens of U.S. allies who are not party to the</w:t>
      </w:r>
      <w:r>
        <w:t xml:space="preserve"> </w:t>
      </w:r>
      <w:r>
        <w:t xml:space="preserve">ICC (such as Israeli officials). It would rescind funds appropriated and</w:t>
      </w:r>
      <w:r>
        <w:t xml:space="preserve"> </w:t>
      </w:r>
      <w:r>
        <w:t xml:space="preserve">made available for the ICC, effective on the date of the bill’s</w:t>
      </w:r>
      <w:r>
        <w:t xml:space="preserve"> </w:t>
      </w:r>
      <w:r>
        <w:t xml:space="preserve">enactment. It also would prohibit future appropriations to the ICC.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247 to 155.</w:t>
      </w:r>
      <w:r>
        <w:t xml:space="preserve"> </w:t>
      </w:r>
      <w:r>
        <w:t xml:space="preserve">[House Vote 242,</w:t>
      </w:r>
      <w:r>
        <w:t xml:space="preserve"> </w:t>
      </w:r>
      <w:hyperlink r:id="rId27">
        <w:r>
          <w:rPr>
            <w:rStyle w:val="Hyperlink"/>
          </w:rPr>
          <w:t xml:space="preserve">6/4/24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8">
        <w:r>
          <w:rPr>
            <w:rStyle w:val="Hyperlink"/>
          </w:rPr>
          <w:t xml:space="preserve">6/4/24</w:t>
        </w:r>
      </w:hyperlink>
      <w:r>
        <w:t xml:space="preserve">; Congressional 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8282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Legislation Resulted From The ICC’s Indictment Of Israeli</w:t>
      </w:r>
      <w:r>
        <w:rPr>
          <w:bCs/>
          <w:b/>
        </w:rPr>
        <w:t xml:space="preserve"> </w:t>
      </w:r>
      <w:r>
        <w:rPr>
          <w:bCs/>
          <w:b/>
        </w:rPr>
        <w:t xml:space="preserve">Prime Minister Benjamin Netanyahu And Defense Minister Yoav Gallant</w:t>
      </w:r>
      <w:r>
        <w:rPr>
          <w:bCs/>
          <w:b/>
        </w:rPr>
        <w:t xml:space="preserve"> </w:t>
      </w:r>
      <w:r>
        <w:rPr>
          <w:bCs/>
          <w:b/>
        </w:rPr>
        <w:t xml:space="preserve">For The Starvation In Gaza Caused By Israeli Policies, Which Israel</w:t>
      </w:r>
      <w:r>
        <w:rPr>
          <w:bCs/>
          <w:b/>
        </w:rPr>
        <w:t xml:space="preserve"> </w:t>
      </w:r>
      <w:r>
        <w:rPr>
          <w:bCs/>
          <w:b/>
        </w:rPr>
        <w:t xml:space="preserve">Disputed Citing A Lack Of ICC Jurisdiction.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measure (HR 8282) from Rep. Chip Roy,</w:t>
      </w:r>
      <w:r>
        <w:t xml:space="preserve"> </w:t>
      </w:r>
      <w:r>
        <w:t xml:space="preserve">R-Texas, was introduced a month ago but skipped the committee markup</w:t>
      </w:r>
      <w:r>
        <w:t xml:space="preserve"> </w:t>
      </w:r>
      <w:r>
        <w:t xml:space="preserve">process as GOP lawmakers rushed a floor vote to send a message of</w:t>
      </w:r>
      <w:r>
        <w:t xml:space="preserve"> </w:t>
      </w:r>
      <w:r>
        <w:t xml:space="preserve">support to Israel after the ICC prosecutor, Karim Khan, two weeks</w:t>
      </w:r>
      <w:r>
        <w:t xml:space="preserve"> </w:t>
      </w:r>
      <w:r>
        <w:t xml:space="preserve">ago requested indictments be issued against Israeli Prime Minister</w:t>
      </w:r>
      <w:r>
        <w:t xml:space="preserve"> </w:t>
      </w:r>
      <w:r>
        <w:t xml:space="preserve">Benyamin Netanyahu and Israeli Defense Minister Yoav Gallant as well</w:t>
      </w:r>
      <w:r>
        <w:t xml:space="preserve"> </w:t>
      </w:r>
      <w:r>
        <w:t xml:space="preserve">as senior Hamas officials for war crimes and crimes against</w:t>
      </w:r>
      <w:r>
        <w:t xml:space="preserve"> </w:t>
      </w:r>
      <w:r>
        <w:t xml:space="preserve">humanity. [...] Khan heavily focused his case for indictment on</w:t>
      </w:r>
      <w:r>
        <w:t xml:space="preserve"> </w:t>
      </w:r>
      <w:r>
        <w:t xml:space="preserve">evidence that Israeli government policies have caused widespread</w:t>
      </w:r>
      <w:r>
        <w:t xml:space="preserve"> </w:t>
      </w:r>
      <w:r>
        <w:t xml:space="preserve">starvation and even famine in Gaza. Starvation of civilians as a</w:t>
      </w:r>
      <w:r>
        <w:t xml:space="preserve"> </w:t>
      </w:r>
      <w:r>
        <w:t xml:space="preserve">method of warfare is a war crime that violates the Rome Statute,</w:t>
      </w:r>
      <w:r>
        <w:t xml:space="preserve"> </w:t>
      </w:r>
      <w:r>
        <w:t xml:space="preserve">which established the ICC. Israel and its U.S. backers say the ICC</w:t>
      </w:r>
      <w:r>
        <w:t xml:space="preserve"> </w:t>
      </w:r>
      <w:r>
        <w:t xml:space="preserve">doesn't have jurisdiction because Israel, like the U.S., never</w:t>
      </w:r>
      <w:r>
        <w:t xml:space="preserve"> </w:t>
      </w:r>
      <w:r>
        <w:t xml:space="preserve">signed the Rome Statute. But because Palestine, which the U.S. and</w:t>
      </w:r>
      <w:r>
        <w:t xml:space="preserve"> </w:t>
      </w:r>
      <w:r>
        <w:t xml:space="preserve">Israel don't recognize as a sovereign nation, signed the Rome</w:t>
      </w:r>
      <w:r>
        <w:t xml:space="preserve"> </w:t>
      </w:r>
      <w:r>
        <w:t xml:space="preserve">Statute, the ICC says it has jurisdiction over alleged crimes</w:t>
      </w:r>
      <w:r>
        <w:t xml:space="preserve"> </w:t>
      </w:r>
      <w:r>
        <w:t xml:space="preserve">covered by its mandate in the Gaza Strip.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6/4/24</w:t>
        </w:r>
      </w:hyperlink>
      <w:r>
        <w:t xml:space="preserve">]</w:t>
      </w:r>
    </w:p>
    <w:bookmarkEnd w:id="31"/>
    <w:bookmarkStart w:id="36" w:name="support-israel-and-condemnation-of-hamas"/>
    <w:p>
      <w:pPr>
        <w:pStyle w:val="Heading3"/>
      </w:pPr>
      <w:r>
        <w:t xml:space="preserve">Support Israel And Condemnation Of Hamas</w:t>
      </w:r>
    </w:p>
    <w:p>
      <w:pPr>
        <w:pStyle w:val="FirstParagraph"/>
      </w:pPr>
      <w:r>
        <w:rPr>
          <w:bCs/>
          <w:b/>
        </w:rPr>
        <w:t xml:space="preserve">2024: Fitzpatrick Effectively Voted To Oppose One-Sided Pressure On</w:t>
      </w:r>
      <w:r>
        <w:rPr>
          <w:bCs/>
          <w:b/>
        </w:rPr>
        <w:t xml:space="preserve"> </w:t>
      </w:r>
      <w:r>
        <w:rPr>
          <w:bCs/>
          <w:b/>
        </w:rPr>
        <w:t xml:space="preserve">Israel Regarding Gaza.</w:t>
      </w:r>
      <w:r>
        <w:t xml:space="preserve"> </w:t>
      </w:r>
      <w:r>
        <w:t xml:space="preserve">In April 2024,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rule (H Res 1137) that would</w:t>
      </w:r>
      <w:r>
        <w:t xml:space="preserve"> </w:t>
      </w:r>
      <w:r>
        <w:t xml:space="preserve">provide for floor consideration of […] the resolution (H Res 1117)</w:t>
      </w:r>
      <w:r>
        <w:t xml:space="preserve"> </w:t>
      </w:r>
      <w:r>
        <w:t xml:space="preserve">opposing efforts to place one-sided pressure on Israel with respect to</w:t>
      </w:r>
      <w:r>
        <w:t xml:space="preserve"> </w:t>
      </w:r>
      <w:r>
        <w:t xml:space="preserve">Gaza[...]. The rule would provide for up to one hour of debate on HR</w:t>
      </w:r>
      <w:r>
        <w:t xml:space="preserve"> </w:t>
      </w:r>
      <w:r>
        <w:t xml:space="preserve">529, H Res 1112, H Res 1117 and HR 7888.</w:t>
      </w:r>
      <w:r>
        <w:t xml:space="preserve">”</w:t>
      </w:r>
      <w:r>
        <w:t xml:space="preserve"> </w:t>
      </w:r>
      <w:r>
        <w:t xml:space="preserve">The vote was on the rule. The</w:t>
      </w:r>
      <w:r>
        <w:t xml:space="preserve"> </w:t>
      </w:r>
      <w:r>
        <w:t xml:space="preserve">House adopted the rule by a vote of 213 to 208. [House Vote 113,</w:t>
      </w:r>
      <w:r>
        <w:t xml:space="preserve"> </w:t>
      </w:r>
      <w:hyperlink r:id="rId32">
        <w:r>
          <w:rPr>
            <w:rStyle w:val="Hyperlink"/>
          </w:rPr>
          <w:t xml:space="preserve">4/12/24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4/12/24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1137</w:t>
        </w:r>
      </w:hyperlink>
      <w:r>
        <w:t xml:space="preserve">]</w:t>
      </w:r>
    </w:p>
    <w:bookmarkEnd w:id="36"/>
    <w:bookmarkStart w:id="40" w:name="Xaacc4b9e9d094c5b4917e43886bdf8208aafd3b"/>
    <w:p>
      <w:pPr>
        <w:pStyle w:val="Heading3"/>
      </w:pPr>
      <w:r>
        <w:t xml:space="preserve">Support Of Israel And Condemnation Of Hamas</w:t>
      </w:r>
    </w:p>
    <w:p>
      <w:pPr>
        <w:pStyle w:val="FirstParagraph"/>
      </w:pPr>
      <w:r>
        <w:rPr>
          <w:bCs/>
          <w:b/>
        </w:rPr>
        <w:t xml:space="preserve">2023: Fitzpatrick Voted For A Resolution To Reaffirm U.S. Support Of</w:t>
      </w:r>
      <w:r>
        <w:rPr>
          <w:bCs/>
          <w:b/>
        </w:rPr>
        <w:t xml:space="preserve"> </w:t>
      </w:r>
      <w:r>
        <w:rPr>
          <w:bCs/>
          <w:b/>
        </w:rPr>
        <w:t xml:space="preserve">Israel And To Condemn Hamas.</w:t>
      </w:r>
      <w:r>
        <w:t xml:space="preserve"> </w:t>
      </w:r>
      <w:r>
        <w:t xml:space="preserve">In October 2023,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motion to suspend</w:t>
      </w:r>
      <w:r>
        <w:t xml:space="preserve"> </w:t>
      </w:r>
      <w:r>
        <w:t xml:space="preserve">the rules and agree to the resolution that would reaffirm Israel’s right</w:t>
      </w:r>
      <w:r>
        <w:t xml:space="preserve"> </w:t>
      </w:r>
      <w:r>
        <w:t xml:space="preserve">to self defense, condemn Hamas’ war against Israel and call on other</w:t>
      </w:r>
      <w:r>
        <w:t xml:space="preserve"> </w:t>
      </w:r>
      <w:r>
        <w:t xml:space="preserve">countries to do the same. The resolution also calls for Hamas to cease</w:t>
      </w:r>
      <w:r>
        <w:t xml:space="preserve"> </w:t>
      </w:r>
      <w:r>
        <w:t xml:space="preserve">violent attacks, safely release all living hostages and return the</w:t>
      </w:r>
      <w:r>
        <w:t xml:space="preserve"> </w:t>
      </w:r>
      <w:r>
        <w:t xml:space="preserve">bodies of deceased hostages. The resolution would also reaffirm the</w:t>
      </w:r>
      <w:r>
        <w:t xml:space="preserve"> </w:t>
      </w:r>
      <w:r>
        <w:t xml:space="preserve">United States’ commitment to Israel’s security and condemn Iran’s</w:t>
      </w:r>
      <w:r>
        <w:t xml:space="preserve"> </w:t>
      </w:r>
      <w:r>
        <w:t xml:space="preserve">support for terrorist groups, including Hamas and the Palestinian</w:t>
      </w:r>
      <w:r>
        <w:t xml:space="preserve"> </w:t>
      </w:r>
      <w:r>
        <w:t xml:space="preserve">Islamic Jihad. The resolution would also urge enforcement of U.S.</w:t>
      </w:r>
      <w:r>
        <w:t xml:space="preserve"> </w:t>
      </w:r>
      <w:r>
        <w:t xml:space="preserve">sanctions against Iran to prevent Iran’s funding of terrorist groups.</w:t>
      </w:r>
      <w:r>
        <w:t xml:space="preserve">”</w:t>
      </w:r>
      <w:r>
        <w:t xml:space="preserve"> </w:t>
      </w:r>
      <w:r>
        <w:t xml:space="preserve">The vote was on the adoption of the resolution. The House agreed to the</w:t>
      </w:r>
      <w:r>
        <w:t xml:space="preserve"> </w:t>
      </w:r>
      <w:r>
        <w:t xml:space="preserve">resolution by a vote of 412 to 10. [House Vote 528,</w:t>
      </w:r>
      <w:r>
        <w:t xml:space="preserve"> </w:t>
      </w:r>
      <w:hyperlink r:id="rId37">
        <w:r>
          <w:rPr>
            <w:rStyle w:val="Hyperlink"/>
          </w:rPr>
          <w:t xml:space="preserve">10/25/23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10/25/23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9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771</w:t>
        </w:r>
      </w:hyperlink>
      <w:r>
        <w:t xml:space="preserve">]</w:t>
      </w:r>
    </w:p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7" Target="http://clerk.house.gov/evs/2023/roll528.xml" TargetMode="External" /><Relationship Type="http://schemas.openxmlformats.org/officeDocument/2006/relationships/hyperlink" Id="rId32" Target="http://clerk.house.gov/evs/2024/roll113.xml" TargetMode="External" /><Relationship Type="http://schemas.openxmlformats.org/officeDocument/2006/relationships/hyperlink" Id="rId20" Target="http://clerk.house.gov/evs/2024/roll152.xml" TargetMode="External" /><Relationship Type="http://schemas.openxmlformats.org/officeDocument/2006/relationships/hyperlink" Id="rId27" Target="http://clerk.house.gov/evs/2024/roll242.xml" TargetMode="External" /><Relationship Type="http://schemas.openxmlformats.org/officeDocument/2006/relationships/hyperlink" Id="rId24" Target="http://clerk.house.gov/evs/2025/roll007.xml" TargetMode="External" /><Relationship Type="http://schemas.openxmlformats.org/officeDocument/2006/relationships/hyperlink" Id="rId29" Target="http://www.congress.gov/bill/118th-congress/house-bill/8282/all-actions" TargetMode="External" /><Relationship Type="http://schemas.openxmlformats.org/officeDocument/2006/relationships/hyperlink" Id="rId30" Target="https://plus.cq.com/doc/news-8025823?2" TargetMode="External" /><Relationship Type="http://schemas.openxmlformats.org/officeDocument/2006/relationships/hyperlink" Id="rId38" Target="https://plus.cq.com/vote/2023/H/528?3" TargetMode="External" /><Relationship Type="http://schemas.openxmlformats.org/officeDocument/2006/relationships/hyperlink" Id="rId33" Target="https://plus.cq.com/vote/2024/H/113?22" TargetMode="External" /><Relationship Type="http://schemas.openxmlformats.org/officeDocument/2006/relationships/hyperlink" Id="rId21" Target="https://plus.cq.com/vote/2024/H/152?38" TargetMode="External" /><Relationship Type="http://schemas.openxmlformats.org/officeDocument/2006/relationships/hyperlink" Id="rId28" Target="https://plus.cq.com/vote/2024/H/242?11" TargetMode="External" /><Relationship Type="http://schemas.openxmlformats.org/officeDocument/2006/relationships/hyperlink" Id="rId25" Target="https://plus.cq.com/vote/2025/H/7?4" TargetMode="External" /><Relationship Type="http://schemas.openxmlformats.org/officeDocument/2006/relationships/hyperlink" Id="rId22" Target="https://www.congress.gov/bill/118th-congress/house-bill/8034/all-actions" TargetMode="External" /><Relationship Type="http://schemas.openxmlformats.org/officeDocument/2006/relationships/hyperlink" Id="rId34" Target="https://www.congress.gov/bill/118th-congress/house-resolution/1117/all-actions" TargetMode="External" /><Relationship Type="http://schemas.openxmlformats.org/officeDocument/2006/relationships/hyperlink" Id="rId35" Target="https://www.congress.gov/bill/118th-congress/house-resolution/1137/all-actions" TargetMode="External" /><Relationship Type="http://schemas.openxmlformats.org/officeDocument/2006/relationships/hyperlink" Id="rId39" Target="https://www.congress.gov/bill/118th-congress/house-resolution/771/all-actions" TargetMode="External" /><Relationship Type="http://schemas.openxmlformats.org/officeDocument/2006/relationships/hyperlink" Id="rId26" Target="https://www.congress.gov/bill/119th-congress/house-bill/23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7" Target="http://clerk.house.gov/evs/2023/roll528.xml" TargetMode="External" /><Relationship Type="http://schemas.openxmlformats.org/officeDocument/2006/relationships/hyperlink" Id="rId32" Target="http://clerk.house.gov/evs/2024/roll113.xml" TargetMode="External" /><Relationship Type="http://schemas.openxmlformats.org/officeDocument/2006/relationships/hyperlink" Id="rId20" Target="http://clerk.house.gov/evs/2024/roll152.xml" TargetMode="External" /><Relationship Type="http://schemas.openxmlformats.org/officeDocument/2006/relationships/hyperlink" Id="rId27" Target="http://clerk.house.gov/evs/2024/roll242.xml" TargetMode="External" /><Relationship Type="http://schemas.openxmlformats.org/officeDocument/2006/relationships/hyperlink" Id="rId24" Target="http://clerk.house.gov/evs/2025/roll007.xml" TargetMode="External" /><Relationship Type="http://schemas.openxmlformats.org/officeDocument/2006/relationships/hyperlink" Id="rId29" Target="http://www.congress.gov/bill/118th-congress/house-bill/8282/all-actions" TargetMode="External" /><Relationship Type="http://schemas.openxmlformats.org/officeDocument/2006/relationships/hyperlink" Id="rId30" Target="https://plus.cq.com/doc/news-8025823?2" TargetMode="External" /><Relationship Type="http://schemas.openxmlformats.org/officeDocument/2006/relationships/hyperlink" Id="rId38" Target="https://plus.cq.com/vote/2023/H/528?3" TargetMode="External" /><Relationship Type="http://schemas.openxmlformats.org/officeDocument/2006/relationships/hyperlink" Id="rId33" Target="https://plus.cq.com/vote/2024/H/113?22" TargetMode="External" /><Relationship Type="http://schemas.openxmlformats.org/officeDocument/2006/relationships/hyperlink" Id="rId21" Target="https://plus.cq.com/vote/2024/H/152?38" TargetMode="External" /><Relationship Type="http://schemas.openxmlformats.org/officeDocument/2006/relationships/hyperlink" Id="rId28" Target="https://plus.cq.com/vote/2024/H/242?11" TargetMode="External" /><Relationship Type="http://schemas.openxmlformats.org/officeDocument/2006/relationships/hyperlink" Id="rId25" Target="https://plus.cq.com/vote/2025/H/7?4" TargetMode="External" /><Relationship Type="http://schemas.openxmlformats.org/officeDocument/2006/relationships/hyperlink" Id="rId22" Target="https://www.congress.gov/bill/118th-congress/house-bill/8034/all-actions" TargetMode="External" /><Relationship Type="http://schemas.openxmlformats.org/officeDocument/2006/relationships/hyperlink" Id="rId34" Target="https://www.congress.gov/bill/118th-congress/house-resolution/1117/all-actions" TargetMode="External" /><Relationship Type="http://schemas.openxmlformats.org/officeDocument/2006/relationships/hyperlink" Id="rId35" Target="https://www.congress.gov/bill/118th-congress/house-resolution/1137/all-actions" TargetMode="External" /><Relationship Type="http://schemas.openxmlformats.org/officeDocument/2006/relationships/hyperlink" Id="rId39" Target="https://www.congress.gov/bill/118th-congress/house-resolution/771/all-actions" TargetMode="External" /><Relationship Type="http://schemas.openxmlformats.org/officeDocument/2006/relationships/hyperlink" Id="rId26" Target="https://www.congress.gov/bill/119th-congress/house-bill/23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