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international-monetary-fund"/>
    <w:p>
      <w:pPr>
        <w:pStyle w:val="Heading1"/>
      </w:pPr>
      <w:r>
        <w:t xml:space="preserve">International Monetary Fund</w:t>
      </w:r>
    </w:p>
    <w:bookmarkStart w:id="24" w:name="X191f75bb9e4faf6ecb979f5223bac9519de9266"/>
    <w:p>
      <w:pPr>
        <w:pStyle w:val="Heading3"/>
      </w:pPr>
      <w:r>
        <w:t xml:space="preserve">Prohibiting Russian And Belarusian Special Drawing Rights</w:t>
      </w:r>
    </w:p>
    <w:p>
      <w:pPr>
        <w:pStyle w:val="FirstParagraph"/>
      </w:pPr>
      <w:r>
        <w:rPr>
          <w:bCs/>
          <w:b/>
        </w:rPr>
        <w:t xml:space="preserve">2022: Fitzpatrick Voted To Prohibit The Treasury Department From</w:t>
      </w:r>
      <w:r>
        <w:rPr>
          <w:bCs/>
          <w:b/>
        </w:rPr>
        <w:t xml:space="preserve"> </w:t>
      </w:r>
      <w:r>
        <w:rPr>
          <w:bCs/>
          <w:b/>
        </w:rPr>
        <w:t xml:space="preserve">Engaging In Transactions Involving The Exchange Of Special Drawing</w:t>
      </w:r>
      <w:r>
        <w:rPr>
          <w:bCs/>
          <w:b/>
        </w:rPr>
        <w:t xml:space="preserve"> </w:t>
      </w:r>
      <w:r>
        <w:rPr>
          <w:bCs/>
          <w:b/>
        </w:rPr>
        <w:t xml:space="preserve">Rights Issued By The International Monetary Fund Held By Russia Or</w:t>
      </w:r>
      <w:r>
        <w:rPr>
          <w:bCs/>
          <w:b/>
        </w:rPr>
        <w:t xml:space="preserve"> </w:t>
      </w:r>
      <w:r>
        <w:rPr>
          <w:bCs/>
          <w:b/>
        </w:rPr>
        <w:t xml:space="preserve">Belarus.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the Russia and Belarus SDR Exchange Prohibition</w:t>
      </w:r>
      <w:r>
        <w:t xml:space="preserve"> </w:t>
      </w:r>
      <w:r>
        <w:t xml:space="preserve">Act of 2022, which would</w:t>
      </w:r>
      <w:r>
        <w:t xml:space="preserve"> </w:t>
      </w:r>
      <w:r>
        <w:t xml:space="preserve">“</w:t>
      </w:r>
      <w:r>
        <w:t xml:space="preserve">prohibit the Treasury Department from engaging</w:t>
      </w:r>
      <w:r>
        <w:t xml:space="preserve"> </w:t>
      </w:r>
      <w:r>
        <w:t xml:space="preserve">in any transaction involving the exchange of Special Drawing Rights</w:t>
      </w:r>
      <w:r>
        <w:t xml:space="preserve"> </w:t>
      </w:r>
      <w:r>
        <w:t xml:space="preserve">issued by the International Monetary Fund that are held by Russia or</w:t>
      </w:r>
      <w:r>
        <w:t xml:space="preserve"> </w:t>
      </w:r>
      <w:r>
        <w:t xml:space="preserve">Belarus.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417-2, thus the bill was sent to the Senate. [House Vote 162,</w:t>
      </w:r>
      <w:r>
        <w:t xml:space="preserve"> </w:t>
      </w:r>
      <w:hyperlink r:id="rId20">
        <w:r>
          <w:rPr>
            <w:rStyle w:val="Hyperlink"/>
          </w:rPr>
          <w:t xml:space="preserve">5/11/22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6899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Instruct The Treasury Department To Encourage IMF</w:t>
      </w:r>
      <w:r>
        <w:rPr>
          <w:bCs/>
          <w:b/>
        </w:rPr>
        <w:t xml:space="preserve"> </w:t>
      </w:r>
      <w:r>
        <w:rPr>
          <w:bCs/>
          <w:b/>
        </w:rPr>
        <w:t xml:space="preserve">Members To Also Ban Special Drawing Rights Transactions With Russia</w:t>
      </w:r>
      <w:r>
        <w:rPr>
          <w:bCs/>
          <w:b/>
        </w:rPr>
        <w:t xml:space="preserve"> </w:t>
      </w:r>
      <w:r>
        <w:rPr>
          <w:bCs/>
          <w:b/>
        </w:rPr>
        <w:t xml:space="preserve">And Belarus And Direct U.S. Executive Directors At International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Institutions To Promote The Opposition Of Financial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To Russia and Belarus.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require the department to</w:t>
      </w:r>
      <w:r>
        <w:t xml:space="preserve"> </w:t>
      </w:r>
      <w:r>
        <w:t xml:space="preserve">‘</w:t>
      </w:r>
      <w:r>
        <w:t xml:space="preserve">vigorously advocate</w:t>
      </w:r>
      <w:r>
        <w:t xml:space="preserve">’</w:t>
      </w:r>
      <w:r>
        <w:t xml:space="preserve"> </w:t>
      </w:r>
      <w:r>
        <w:t xml:space="preserve">that IMF member countries also prohibit such transactions and direct</w:t>
      </w:r>
      <w:r>
        <w:t xml:space="preserve"> </w:t>
      </w:r>
      <w:r>
        <w:t xml:space="preserve">the U.S. executive director at each international financial</w:t>
      </w:r>
      <w:r>
        <w:t xml:space="preserve"> </w:t>
      </w:r>
      <w:r>
        <w:t xml:space="preserve">institution to</w:t>
      </w:r>
      <w:r>
        <w:t xml:space="preserve"> </w:t>
      </w:r>
      <w:r>
        <w:t xml:space="preserve">‘</w:t>
      </w:r>
      <w:r>
        <w:t xml:space="preserve">use the voice and vote</w:t>
      </w:r>
      <w:r>
        <w:t xml:space="preserve">’</w:t>
      </w:r>
      <w:r>
        <w:t xml:space="preserve"> </w:t>
      </w:r>
      <w:r>
        <w:t xml:space="preserve">of the United States to</w:t>
      </w:r>
      <w:r>
        <w:t xml:space="preserve"> </w:t>
      </w:r>
      <w:r>
        <w:t xml:space="preserve">oppose the provision of financial assistance to Russia and Belarus</w:t>
      </w:r>
      <w:r>
        <w:t xml:space="preserve"> </w:t>
      </w:r>
      <w:r>
        <w:t xml:space="preserve">except to address basic human needs of the civilian population.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Provide For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National Interest Waiver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By The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For Five Years Or 30 Days After The President Certifies</w:t>
      </w:r>
      <w:r>
        <w:rPr>
          <w:bCs/>
          <w:b/>
        </w:rPr>
        <w:t xml:space="preserve"> </w:t>
      </w:r>
      <w:r>
        <w:rPr>
          <w:bCs/>
          <w:b/>
        </w:rPr>
        <w:t xml:space="preserve">That Russia Has Ceased Invading Ukraine.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provide for a national interest</w:t>
      </w:r>
      <w:r>
        <w:t xml:space="preserve"> </w:t>
      </w:r>
      <w:r>
        <w:t xml:space="preserve">waiver by the president and specify that the bill’s provisions would</w:t>
      </w:r>
      <w:r>
        <w:t xml:space="preserve"> </w:t>
      </w:r>
      <w:r>
        <w:t xml:space="preserve">terminate on the earlier date of five years after enactment or 30</w:t>
      </w:r>
      <w:r>
        <w:t xml:space="preserve"> </w:t>
      </w:r>
      <w:r>
        <w:t xml:space="preserve">days after the president reports to Congress that Russia has ceased</w:t>
      </w:r>
      <w:r>
        <w:t xml:space="preserve"> </w:t>
      </w:r>
      <w:r>
        <w:t xml:space="preserve">destabilizing activities with respect to the sovereignty and</w:t>
      </w:r>
      <w:r>
        <w:t xml:space="preserve"> </w:t>
      </w:r>
      <w:r>
        <w:t xml:space="preserve">territorial integrity of Ukraine.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Forbid The Treasury Department From Participating</w:t>
      </w:r>
      <w:r>
        <w:rPr>
          <w:bCs/>
          <w:b/>
        </w:rPr>
        <w:t xml:space="preserve"> </w:t>
      </w:r>
      <w:r>
        <w:rPr>
          <w:bCs/>
          <w:b/>
        </w:rPr>
        <w:t xml:space="preserve">In Transactions That Would Convert Russian Or Belarusian-Held IMF</w:t>
      </w:r>
      <w:r>
        <w:rPr>
          <w:bCs/>
          <w:b/>
        </w:rPr>
        <w:t xml:space="preserve"> </w:t>
      </w:r>
      <w:r>
        <w:rPr>
          <w:bCs/>
          <w:b/>
        </w:rPr>
        <w:t xml:space="preserve">Special Drawing Rights To U.S. Dollars.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panel also advanced by voice vote a bill (HR 6899)</w:t>
      </w:r>
      <w:r>
        <w:t xml:space="preserve"> </w:t>
      </w:r>
      <w:r>
        <w:t xml:space="preserve">introduced by Rep. French Hill, R-Ark., that would bar Treasury from</w:t>
      </w:r>
      <w:r>
        <w:t xml:space="preserve"> </w:t>
      </w:r>
      <w:r>
        <w:t xml:space="preserve">participating in transactions to convert Russian- or Belarusian-held</w:t>
      </w:r>
      <w:r>
        <w:t xml:space="preserve"> </w:t>
      </w:r>
      <w:r>
        <w:t xml:space="preserve">IMF special drawing rights (SDR) to U.S. dollars.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3/17/22</w:t>
        </w:r>
      </w:hyperlink>
      <w:r>
        <w:t xml:space="preserve">]</w:t>
      </w:r>
    </w:p>
    <w:bookmarkEnd w:id="24"/>
    <w:bookmarkStart w:id="28" w:name="sovereign-debt-contract-assistance"/>
    <w:p>
      <w:pPr>
        <w:pStyle w:val="Heading3"/>
      </w:pPr>
      <w:r>
        <w:t xml:space="preserve">Sovereign Debt Contract Assistance</w:t>
      </w:r>
    </w:p>
    <w:p>
      <w:pPr>
        <w:pStyle w:val="FirstParagraph"/>
      </w:pPr>
      <w:r>
        <w:rPr>
          <w:bCs/>
          <w:b/>
        </w:rPr>
        <w:t xml:space="preserve">2021: Fitzpatrick Voted To Direct The U.S. Executive Director At The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Monetary Fund To Promote International Standards And Best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 Of Sovereign Debt Contracts And Advocate For Assistance To</w:t>
      </w:r>
      <w:r>
        <w:rPr>
          <w:bCs/>
          <w:b/>
        </w:rPr>
        <w:t xml:space="preserve"> </w:t>
      </w:r>
      <w:r>
        <w:rPr>
          <w:bCs/>
          <w:b/>
        </w:rPr>
        <w:t xml:space="preserve">Members.</w:t>
      </w:r>
      <w:r>
        <w:t xml:space="preserve"> </w:t>
      </w:r>
      <w:r>
        <w:t xml:space="preserve">In October 2021, Fitzpatrick voted for the Sovereign Debt</w:t>
      </w:r>
      <w:r>
        <w:t xml:space="preserve"> </w:t>
      </w:r>
      <w:r>
        <w:t xml:space="preserve">Contract Capacity Act which would, according to Congressional Quarterly,</w:t>
      </w:r>
      <w:r>
        <w:t xml:space="preserve"> </w:t>
      </w:r>
      <w:r>
        <w:t xml:space="preserve">“</w:t>
      </w:r>
      <w:r>
        <w:t xml:space="preserve">require the Treasury Department to instruct the U.S. executive director</w:t>
      </w:r>
      <w:r>
        <w:t xml:space="preserve"> </w:t>
      </w:r>
      <w:r>
        <w:t xml:space="preserve">at the International Monetary Fund to advocate for the provision of</w:t>
      </w:r>
      <w:r>
        <w:t xml:space="preserve"> </w:t>
      </w:r>
      <w:r>
        <w:t xml:space="preserve">technical assistance to IMF members seeking to enhance their capacity to</w:t>
      </w:r>
      <w:r>
        <w:t xml:space="preserve"> </w:t>
      </w:r>
      <w:r>
        <w:t xml:space="preserve">evaluate the legal and financial terms of sovereign debt contracts, and</w:t>
      </w:r>
      <w:r>
        <w:t xml:space="preserve"> </w:t>
      </w:r>
      <w:r>
        <w:t xml:space="preserve">for the promotion of international standards and best practices</w:t>
      </w:r>
      <w:r>
        <w:t xml:space="preserve"> </w:t>
      </w:r>
      <w:r>
        <w:t xml:space="preserve">regarding sovereign debt contracts. It would require the Treasury</w:t>
      </w:r>
      <w:r>
        <w:t xml:space="preserve"> </w:t>
      </w:r>
      <w:r>
        <w:t xml:space="preserve">Department to report to Congress, annually for five years, on IMF</w:t>
      </w:r>
      <w:r>
        <w:t xml:space="preserve"> </w:t>
      </w:r>
      <w:r>
        <w:t xml:space="preserve">technical assistance activities and other efforts toward the policy</w:t>
      </w:r>
      <w:r>
        <w:t xml:space="preserve"> </w:t>
      </w:r>
      <w:r>
        <w:t xml:space="preserve">goals described by the bill.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391-29. [House Vote 332,</w:t>
      </w:r>
      <w:r>
        <w:t xml:space="preserve"> </w:t>
      </w:r>
      <w:hyperlink r:id="rId25">
        <w:r>
          <w:rPr>
            <w:rStyle w:val="Hyperlink"/>
          </w:rPr>
          <w:t xml:space="preserve">10/25/21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10/25/21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4111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1/roll332.xml" TargetMode="External" /><Relationship Type="http://schemas.openxmlformats.org/officeDocument/2006/relationships/hyperlink" Id="rId20" Target="http://clerk.house.gov/evs/2022/roll162.xml" TargetMode="External" /><Relationship Type="http://schemas.openxmlformats.org/officeDocument/2006/relationships/hyperlink" Id="rId23" Target="https://plus.cq.com/doc/committees-20220317482545?1" TargetMode="External" /><Relationship Type="http://schemas.openxmlformats.org/officeDocument/2006/relationships/hyperlink" Id="rId26" Target="https://plus.cq.com/vote/2021/H/332?2" TargetMode="External" /><Relationship Type="http://schemas.openxmlformats.org/officeDocument/2006/relationships/hyperlink" Id="rId21" Target="https://plus.cq.com/vote/2022/H/162?19" TargetMode="External" /><Relationship Type="http://schemas.openxmlformats.org/officeDocument/2006/relationships/hyperlink" Id="rId27" Target="https://www.congress.gov/bill/117th-congress/house-bill/4111/actions" TargetMode="External" /><Relationship Type="http://schemas.openxmlformats.org/officeDocument/2006/relationships/hyperlink" Id="rId22" Target="https://www.congress.gov/bill/117th-congress/house-bill/6899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1/roll332.xml" TargetMode="External" /><Relationship Type="http://schemas.openxmlformats.org/officeDocument/2006/relationships/hyperlink" Id="rId20" Target="http://clerk.house.gov/evs/2022/roll162.xml" TargetMode="External" /><Relationship Type="http://schemas.openxmlformats.org/officeDocument/2006/relationships/hyperlink" Id="rId23" Target="https://plus.cq.com/doc/committees-20220317482545?1" TargetMode="External" /><Relationship Type="http://schemas.openxmlformats.org/officeDocument/2006/relationships/hyperlink" Id="rId26" Target="https://plus.cq.com/vote/2021/H/332?2" TargetMode="External" /><Relationship Type="http://schemas.openxmlformats.org/officeDocument/2006/relationships/hyperlink" Id="rId21" Target="https://plus.cq.com/vote/2022/H/162?19" TargetMode="External" /><Relationship Type="http://schemas.openxmlformats.org/officeDocument/2006/relationships/hyperlink" Id="rId27" Target="https://www.congress.gov/bill/117th-congress/house-bill/4111/actions" TargetMode="External" /><Relationship Type="http://schemas.openxmlformats.org/officeDocument/2006/relationships/hyperlink" Id="rId22" Target="https://www.congress.gov/bill/117th-congress/house-bill/6899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