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lobal-food-security"/>
    <w:p>
      <w:pPr>
        <w:pStyle w:val="Heading1"/>
      </w:pPr>
      <w:r>
        <w:t xml:space="preserve">Global Food Security</w:t>
      </w:r>
    </w:p>
    <w:bookmarkStart w:id="23" w:name="reauthorization"/>
    <w:p>
      <w:pPr>
        <w:pStyle w:val="Heading3"/>
      </w:pPr>
      <w:r>
        <w:t xml:space="preserve">Reauthorization</w:t>
      </w:r>
    </w:p>
    <w:p>
      <w:pPr>
        <w:pStyle w:val="FirstParagraph"/>
      </w:pPr>
      <w:r>
        <w:rPr>
          <w:bCs/>
          <w:b/>
        </w:rPr>
        <w:t xml:space="preserve">2022: Fitzpatrick Voted To Reauthorize 2016 Global Food Security Act</w:t>
      </w:r>
      <w:r>
        <w:rPr>
          <w:bCs/>
          <w:b/>
        </w:rPr>
        <w:t xml:space="preserve"> </w:t>
      </w:r>
      <w:r>
        <w:rPr>
          <w:bCs/>
          <w:b/>
        </w:rPr>
        <w:t xml:space="preserve">Programs And Activities, Which Promote Global Good Security And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Agricultural Development.</w:t>
      </w:r>
      <w:r>
        <w:t xml:space="preserve"> </w:t>
      </w:r>
      <w:r>
        <w:t xml:space="preserve">In September 2022, according to</w:t>
      </w:r>
      <w:r>
        <w:t xml:space="preserve"> </w:t>
      </w:r>
      <w:r>
        <w:t xml:space="preserve">Congressional Quarterly, Fitzpatrick voted for the Global Food Security</w:t>
      </w:r>
      <w:r>
        <w:t xml:space="preserve"> </w:t>
      </w:r>
      <w:r>
        <w:t xml:space="preserve">Reauthorization Act of 2022, which would</w:t>
      </w:r>
      <w:r>
        <w:t xml:space="preserve"> </w:t>
      </w:r>
      <w:r>
        <w:t xml:space="preserve">“</w:t>
      </w:r>
      <w:r>
        <w:t xml:space="preserve">expand and reauthorize through</w:t>
      </w:r>
      <w:r>
        <w:t xml:space="preserve"> </w:t>
      </w:r>
      <w:r>
        <w:t xml:space="preserve">fiscal 2028 programs and activities of the State Department and U.S.</w:t>
      </w:r>
      <w:r>
        <w:t xml:space="preserve"> </w:t>
      </w:r>
      <w:r>
        <w:t xml:space="preserve">Agency for International Development under the 2016 Global Food Security</w:t>
      </w:r>
      <w:r>
        <w:t xml:space="preserve"> </w:t>
      </w:r>
      <w:r>
        <w:t xml:space="preserve">Act to promote global food security and agricultural development. It</w:t>
      </w:r>
      <w:r>
        <w:t xml:space="preserve"> </w:t>
      </w:r>
      <w:r>
        <w:t xml:space="preserve">would authorize $1.2 billion annually for fiscal years 2024 through</w:t>
      </w:r>
      <w:r>
        <w:t xml:space="preserve"> </w:t>
      </w:r>
      <w:r>
        <w:t xml:space="preserve">2028 to carry out the president’s Global Food Security Strategy and</w:t>
      </w:r>
      <w:r>
        <w:t xml:space="preserve"> </w:t>
      </w:r>
      <w:r>
        <w:t xml:space="preserve">$3.9 billion annually in the same period for USAID’s Emergency Food</w:t>
      </w:r>
      <w:r>
        <w:t xml:space="preserve"> </w:t>
      </w:r>
      <w:r>
        <w:t xml:space="preserve">Security Program, which provides resources for local and regional</w:t>
      </w:r>
      <w:r>
        <w:t xml:space="preserve"> </w:t>
      </w:r>
      <w:r>
        <w:t xml:space="preserve">governments to purchase emergency food aid. It would also require the</w:t>
      </w:r>
      <w:r>
        <w:t xml:space="preserve"> </w:t>
      </w:r>
      <w:r>
        <w:t xml:space="preserve">president to provide an update to Congress, at least every five years</w:t>
      </w:r>
      <w:r>
        <w:t xml:space="preserve"> </w:t>
      </w:r>
      <w:r>
        <w:t xml:space="preserve">through fiscal 2030, on the strategy and related agency-specific plans.</w:t>
      </w:r>
      <w:r>
        <w:t xml:space="preserve">”</w:t>
      </w:r>
      <w:r>
        <w:t xml:space="preserve"> </w:t>
      </w:r>
      <w:r>
        <w:t xml:space="preserve">The vote was on passage. The House passed the bill by a vote of 331-95.</w:t>
      </w:r>
      <w:r>
        <w:t xml:space="preserve"> </w:t>
      </w:r>
      <w:r>
        <w:t xml:space="preserve">The Senate did not take substantive action on the bill. [House Vote</w:t>
      </w:r>
      <w:r>
        <w:t xml:space="preserve"> </w:t>
      </w:r>
      <w:r>
        <w:t xml:space="preserve">471,</w:t>
      </w:r>
      <w:r>
        <w:t xml:space="preserve"> </w:t>
      </w:r>
      <w:hyperlink r:id="rId20">
        <w:r>
          <w:rPr>
            <w:rStyle w:val="Hyperlink"/>
          </w:rPr>
          <w:t xml:space="preserve">9/29/22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9/29/22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8446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71.xml" TargetMode="External" /><Relationship Type="http://schemas.openxmlformats.org/officeDocument/2006/relationships/hyperlink" Id="rId21" Target="https://plus.cq.com/vote/2022/H/471?4" TargetMode="External" /><Relationship Type="http://schemas.openxmlformats.org/officeDocument/2006/relationships/hyperlink" Id="rId22" Target="https://www.congress.gov/bill/117th-congress/house-bill/8446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71.xml" TargetMode="External" /><Relationship Type="http://schemas.openxmlformats.org/officeDocument/2006/relationships/hyperlink" Id="rId21" Target="https://plus.cq.com/vote/2022/H/471?4" TargetMode="External" /><Relationship Type="http://schemas.openxmlformats.org/officeDocument/2006/relationships/hyperlink" Id="rId22" Target="https://www.congress.gov/bill/117th-congress/house-bill/8446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2026-01-27T02:08:56Z</dcterms:created>
  <dcterms:modified xsi:type="dcterms:W3CDTF">2026-01-27T02:08:56Z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