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doption-and-foster-care"/>
    <w:p>
      <w:pPr>
        <w:pStyle w:val="Heading1"/>
      </w:pPr>
      <w:r>
        <w:t xml:space="preserve">Adoption And Foster Care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To Authorize $40 Million For FY 2022 And As</w:t>
      </w:r>
      <w:r>
        <w:rPr>
          <w:bCs/>
          <w:b/>
        </w:rPr>
        <w:t xml:space="preserve"> </w:t>
      </w:r>
      <w:r>
        <w:rPr>
          <w:bCs/>
          <w:b/>
        </w:rPr>
        <w:t xml:space="preserve">Necessary Through FY 2027 To Aid Adoption And Foster Care Programs.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the Stronger Child Abuse Prevention</w:t>
      </w:r>
      <w:r>
        <w:t xml:space="preserve"> </w:t>
      </w:r>
      <w:r>
        <w:t xml:space="preserve">and Treatment Act which would, according to Congressional Quarterly,</w:t>
      </w:r>
      <w:r>
        <w:t xml:space="preserve"> </w:t>
      </w:r>
      <w:r>
        <w:t xml:space="preserve">“</w:t>
      </w:r>
      <w:r>
        <w:t xml:space="preserve">authorize $40 million for fiscal 2022 and such sums as may be</w:t>
      </w:r>
      <w:r>
        <w:t xml:space="preserve"> </w:t>
      </w:r>
      <w:r>
        <w:t xml:space="preserve">necessary through fiscal 2027 for HHS activities to support adoption and</w:t>
      </w:r>
      <w:r>
        <w:t xml:space="preserve"> </w:t>
      </w:r>
      <w:r>
        <w:t xml:space="preserve">foster care programs.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345-73. The House passed the bill by a vote of 345-73.</w:t>
      </w:r>
      <w:r>
        <w:t xml:space="preserve"> </w:t>
      </w:r>
      <w:r>
        <w:t xml:space="preserve">The Senate did not take substantive action on the bill. 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