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lower-yellowstone-fish-bypass-channel"/>
    <w:p>
      <w:pPr>
        <w:pStyle w:val="Heading1"/>
      </w:pPr>
      <w:r>
        <w:t xml:space="preserve">Lower Yellowstone Fish Bypass Channel</w:t>
      </w:r>
    </w:p>
    <w:bookmarkStart w:id="24" w:name="authority"/>
    <w:p>
      <w:pPr>
        <w:pStyle w:val="Heading3"/>
      </w:pPr>
      <w:r>
        <w:t xml:space="preserve">Authority</w:t>
      </w:r>
    </w:p>
    <w:p>
      <w:pPr>
        <w:pStyle w:val="FirstParagraph"/>
      </w:pPr>
      <w:r>
        <w:rPr>
          <w:bCs/>
          <w:b/>
        </w:rPr>
        <w:t xml:space="preserve">2024: Fitzpatrick Voted Against Prohibiting The Transfer Of Control Or</w:t>
      </w:r>
      <w:r>
        <w:rPr>
          <w:bCs/>
          <w:b/>
        </w:rPr>
        <w:t xml:space="preserve"> </w:t>
      </w:r>
      <w:r>
        <w:rPr>
          <w:bCs/>
          <w:b/>
        </w:rPr>
        <w:t xml:space="preserve">Maintenance Responsibility Of The Lower Yellowstone Fish Bypasss Channel</w:t>
      </w:r>
      <w:r>
        <w:rPr>
          <w:bCs/>
          <w:b/>
        </w:rPr>
        <w:t xml:space="preserve"> </w:t>
      </w:r>
      <w:r>
        <w:rPr>
          <w:bCs/>
          <w:b/>
        </w:rPr>
        <w:t xml:space="preserve">To A Non-Federal Entity.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53 that would</w:t>
      </w:r>
      <w:r>
        <w:t xml:space="preserve"> </w:t>
      </w:r>
      <w:r>
        <w:t xml:space="preserve">prohibit the use of funds provided by the bill to transfer or delegate</w:t>
      </w:r>
      <w:r>
        <w:t xml:space="preserve"> </w:t>
      </w:r>
      <w:r>
        <w:t xml:space="preserve">control or maintenance responsibility of the Lower Yellowstone Fish</w:t>
      </w:r>
      <w:r>
        <w:t xml:space="preserve"> </w:t>
      </w:r>
      <w:r>
        <w:t xml:space="preserve">Bypass Channel to any non-federal entity.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Energy-Water</w:t>
      </w:r>
      <w:r>
        <w:t xml:space="preserve"> </w:t>
      </w:r>
      <w:r>
        <w:t xml:space="preserve">appropriations. The House adopted the amendment by a vote of 218 to 204.</w:t>
      </w:r>
      <w:r>
        <w:t xml:space="preserve"> </w:t>
      </w:r>
      <w:r>
        <w:t xml:space="preserve">[House Vote 374,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4.xml" TargetMode="External" /><Relationship Type="http://schemas.openxmlformats.org/officeDocument/2006/relationships/hyperlink" Id="rId21" Target="https://plus.cq.com/vote/2024/H/374?3" TargetMode="External" /><Relationship Type="http://schemas.openxmlformats.org/officeDocument/2006/relationships/hyperlink" Id="rId22" Target="https://www.congress.gov/amendment/118th-congress/house-amendment/1114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4.xml" TargetMode="External" /><Relationship Type="http://schemas.openxmlformats.org/officeDocument/2006/relationships/hyperlink" Id="rId21" Target="https://plus.cq.com/vote/2024/H/374?3" TargetMode="External" /><Relationship Type="http://schemas.openxmlformats.org/officeDocument/2006/relationships/hyperlink" Id="rId22" Target="https://www.congress.gov/amendment/118th-congress/house-amendment/1114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