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ocean-acidification"/>
    <w:p>
      <w:pPr>
        <w:pStyle w:val="Heading1"/>
      </w:pPr>
      <w:r>
        <w:t xml:space="preserve">Ocean Acidification</w:t>
      </w:r>
    </w:p>
    <w:p>
      <w:pPr>
        <w:pStyle w:val="FirstParagraph"/>
      </w:pPr>
      <w:r>
        <w:rPr>
          <w:bCs/>
          <w:b/>
        </w:rPr>
        <w:t xml:space="preserve">2019: Fitzpatrick Voted For Providing $19.1 Billion In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Funds For Damage Caused By Natural Disasters.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motion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authorize the establishment of a program awarding</w:t>
      </w:r>
      <w:r>
        <w:t xml:space="preserve"> </w:t>
      </w:r>
      <w:r>
        <w:t xml:space="preserve">competitive prizes for the development of monitoring, management, and</w:t>
      </w:r>
      <w:r>
        <w:t xml:space="preserve"> </w:t>
      </w:r>
      <w:r>
        <w:t xml:space="preserve">adaption options in response to ocean acidification, particularly for</w:t>
      </w:r>
      <w:r>
        <w:t xml:space="preserve"> </w:t>
      </w:r>
      <w:r>
        <w:t xml:space="preserve">programs to address communities, environments, or industries</w:t>
      </w:r>
      <w:r>
        <w:t xml:space="preserve">”</w:t>
      </w:r>
      <w:r>
        <w:t xml:space="preserve">in</w:t>
      </w:r>
      <w:r>
        <w:t xml:space="preserve"> </w:t>
      </w:r>
      <w:r>
        <w:t xml:space="preserve">distress” due to ocean acidification.” The vote was on a motion to</w:t>
      </w:r>
      <w:r>
        <w:t xml:space="preserve"> </w:t>
      </w:r>
      <w:r>
        <w:t xml:space="preserve">suspend the rules and pass the bill as amended. The House agreed to the</w:t>
      </w:r>
      <w:r>
        <w:t xml:space="preserve"> </w:t>
      </w:r>
      <w:r>
        <w:t xml:space="preserve">motion by a vote of 395-22. [House Vote 241,</w:t>
      </w:r>
      <w:r>
        <w:t xml:space="preserve"> </w:t>
      </w:r>
      <w:hyperlink r:id="rId20">
        <w:r>
          <w:rPr>
            <w:rStyle w:val="Hyperlink"/>
          </w:rPr>
          <w:t xml:space="preserve">6/5/19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6/5/19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H.R.1921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41.xml" TargetMode="External" /><Relationship Type="http://schemas.openxmlformats.org/officeDocument/2006/relationships/hyperlink" Id="rId21" Target="https://plus.cq.com/vote/2019/H/241?6" TargetMode="External" /><Relationship Type="http://schemas.openxmlformats.org/officeDocument/2006/relationships/hyperlink" Id="rId22" Target="https://www.congress.gov/bill/116th-congress/house-bill/1921/all-actions?q=%7b%22search%22%3A%5B%22hr+1921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41.xml" TargetMode="External" /><Relationship Type="http://schemas.openxmlformats.org/officeDocument/2006/relationships/hyperlink" Id="rId21" Target="https://plus.cq.com/vote/2019/H/241?6" TargetMode="External" /><Relationship Type="http://schemas.openxmlformats.org/officeDocument/2006/relationships/hyperlink" Id="rId22" Target="https://www.congress.gov/bill/116th-congress/house-bill/1921/all-actions?q=%7b%22search%22%3A%5B%22hr+1921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