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methane-emissions"/>
    <w:p>
      <w:pPr>
        <w:pStyle w:val="Heading1"/>
      </w:pPr>
      <w:r>
        <w:t xml:space="preserve">Methane Emissions</w:t>
      </w:r>
    </w:p>
    <w:bookmarkStart w:id="23" w:name="reduction"/>
    <w:p>
      <w:pPr>
        <w:pStyle w:val="Heading3"/>
      </w:pPr>
      <w:r>
        <w:t xml:space="preserve">Reduction</w:t>
      </w:r>
    </w:p>
    <w:p>
      <w:pPr>
        <w:pStyle w:val="FirstParagraph"/>
      </w:pPr>
      <w:r>
        <w:rPr>
          <w:bCs/>
          <w:b/>
        </w:rPr>
        <w:t xml:space="preserve">2024: Fitzpatrick Voted To Authorize The Methane Emission Reduction</w:t>
      </w:r>
      <w:r>
        <w:rPr>
          <w:bCs/>
          <w:b/>
        </w:rPr>
        <w:t xml:space="preserve"> </w:t>
      </w:r>
      <w:r>
        <w:rPr>
          <w:bCs/>
          <w:b/>
        </w:rPr>
        <w:t xml:space="preserve">Program.</w:t>
      </w:r>
      <w:r>
        <w:t xml:space="preserve"> </w:t>
      </w:r>
      <w:r>
        <w:t xml:space="preserve">In March 2024, Fitzpatrick voted against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 that would repeal authorizations for</w:t>
      </w:r>
      <w:r>
        <w:t xml:space="preserve"> </w:t>
      </w:r>
      <w:r>
        <w:t xml:space="preserve">the EPA's Greenhouse Gas Reduction Fund that helps finance clean energy</w:t>
      </w:r>
      <w:r>
        <w:t xml:space="preserve"> </w:t>
      </w:r>
      <w:r>
        <w:t xml:space="preserve">and technology projects as well as the Methane Emission Reduction</w:t>
      </w:r>
      <w:r>
        <w:t xml:space="preserve"> </w:t>
      </w:r>
      <w:r>
        <w:t xml:space="preserve">Program that promotes reductions in methane emissions, both of which</w:t>
      </w:r>
      <w:r>
        <w:t xml:space="preserve"> </w:t>
      </w:r>
      <w:r>
        <w:t xml:space="preserve">were authorized and funded as part of the 2022 climate, health and tax</w:t>
      </w:r>
      <w:r>
        <w:t xml:space="preserve"> </w:t>
      </w:r>
      <w:r>
        <w:t xml:space="preserve">law. It also would rescind any unobligated funds from those programs.</w:t>
      </w:r>
      <w:r>
        <w:t xml:space="preserve">”</w:t>
      </w:r>
      <w:r>
        <w:t xml:space="preserve"> </w:t>
      </w:r>
      <w:r>
        <w:t xml:space="preserve">The vote was on passage. The House passed the bill by a vote of 209 to</w:t>
      </w:r>
      <w:r>
        <w:t xml:space="preserve"> </w:t>
      </w:r>
      <w:r>
        <w:t xml:space="preserve">204. [House Vote 104,</w:t>
      </w:r>
      <w:r>
        <w:t xml:space="preserve"> </w:t>
      </w:r>
      <w:hyperlink r:id="rId20">
        <w:r>
          <w:rPr>
            <w:rStyle w:val="Hyperlink"/>
          </w:rPr>
          <w:t xml:space="preserve">3/22/24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3/22/24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1023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104.xml" TargetMode="External" /><Relationship Type="http://schemas.openxmlformats.org/officeDocument/2006/relationships/hyperlink" Id="rId21" Target="https://plus.cq.com/vote/2024/H/104?5" TargetMode="External" /><Relationship Type="http://schemas.openxmlformats.org/officeDocument/2006/relationships/hyperlink" Id="rId22" Target="https://www.congress.gov/bill/118th-congress/house-bill/1023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104.xml" TargetMode="External" /><Relationship Type="http://schemas.openxmlformats.org/officeDocument/2006/relationships/hyperlink" Id="rId21" Target="https://plus.cq.com/vote/2024/H/104?5" TargetMode="External" /><Relationship Type="http://schemas.openxmlformats.org/officeDocument/2006/relationships/hyperlink" Id="rId22" Target="https://www.congress.gov/bill/118th-congress/house-bill/1023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2026-01-27T02:08:47Z</dcterms:created>
  <dcterms:modified xsi:type="dcterms:W3CDTF">2026-01-27T02:08:47Z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