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arine-life"/>
    <w:p>
      <w:pPr>
        <w:pStyle w:val="Heading1"/>
      </w:pPr>
      <w:r>
        <w:t xml:space="preserve">Marine Life</w:t>
      </w:r>
    </w:p>
    <w:bookmarkStart w:id="23" w:name="sea-turtles"/>
    <w:p>
      <w:pPr>
        <w:pStyle w:val="Heading3"/>
      </w:pPr>
      <w:r>
        <w:t xml:space="preserve">Sea Turtles</w:t>
      </w:r>
    </w:p>
    <w:p>
      <w:pPr>
        <w:pStyle w:val="FirstParagraph"/>
      </w:pPr>
      <w:r>
        <w:rPr>
          <w:bCs/>
          <w:b/>
        </w:rPr>
        <w:t xml:space="preserve">2024: Fitzpatrick Voted To Establish A Sea Turtle Rescue Grant.</w:t>
      </w:r>
      <w:r>
        <w:t xml:space="preserve"> </w:t>
      </w:r>
      <w:r>
        <w:t xml:space="preserve">In</w:t>
      </w:r>
      <w:r>
        <w:t xml:space="preserve"> </w:t>
      </w:r>
      <w:r>
        <w:t xml:space="preserve">April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bill, as amended, that would require the Commerce</w:t>
      </w:r>
      <w:r>
        <w:t xml:space="preserve"> </w:t>
      </w:r>
      <w:r>
        <w:t xml:space="preserve">Department to establish a grant program for sea turtle rescue</w:t>
      </w:r>
      <w:r>
        <w:t xml:space="preserve"> </w:t>
      </w:r>
      <w:r>
        <w:t xml:space="preserve">assistance, which would include the recovery and treatment of stranded</w:t>
      </w:r>
      <w:r>
        <w:t xml:space="preserve"> </w:t>
      </w:r>
      <w:r>
        <w:t xml:space="preserve">sea turtles and data collection for scientific research. Grants to any</w:t>
      </w:r>
      <w:r>
        <w:t xml:space="preserve"> </w:t>
      </w:r>
      <w:r>
        <w:t xml:space="preserve">single entity would be limited to $150,000 for a 12-month period and</w:t>
      </w:r>
      <w:r>
        <w:t xml:space="preserve"> </w:t>
      </w:r>
      <w:r>
        <w:t xml:space="preserve">would require a non-federal cost share of 50 percent. The bill would</w:t>
      </w:r>
      <w:r>
        <w:t xml:space="preserve"> </w:t>
      </w:r>
      <w:r>
        <w:t xml:space="preserve">require the department to establish stranding and rehabilitation regions</w:t>
      </w:r>
      <w:r>
        <w:t xml:space="preserve"> </w:t>
      </w:r>
      <w:r>
        <w:t xml:space="preserve">and distribute funds equally across the regions, taking into account the</w:t>
      </w:r>
      <w:r>
        <w:t xml:space="preserve"> </w:t>
      </w:r>
      <w:r>
        <w:t xml:space="preserve">needs of threatened or endangered turtles and each region’s specific</w:t>
      </w:r>
      <w:r>
        <w:t xml:space="preserve"> </w:t>
      </w:r>
      <w:r>
        <w:t xml:space="preserve">needs over the previous five years.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332 to 82. [House Vote 111,</w:t>
      </w:r>
      <w:r>
        <w:t xml:space="preserve"> </w:t>
      </w:r>
      <w:hyperlink r:id="rId20">
        <w:r>
          <w:rPr>
            <w:rStyle w:val="Hyperlink"/>
          </w:rPr>
          <w:t xml:space="preserve">4/11/24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2560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111.xml" TargetMode="External" /><Relationship Type="http://schemas.openxmlformats.org/officeDocument/2006/relationships/hyperlink" Id="rId21" Target="https://plus.cq.com/vote/2024/H/111?21" TargetMode="External" /><Relationship Type="http://schemas.openxmlformats.org/officeDocument/2006/relationships/hyperlink" Id="rId22" Target="https://www.congress.gov/bill/118th-congress/house-bill/256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111.xml" TargetMode="External" /><Relationship Type="http://schemas.openxmlformats.org/officeDocument/2006/relationships/hyperlink" Id="rId21" Target="https://plus.cq.com/vote/2024/H/111?21" TargetMode="External" /><Relationship Type="http://schemas.openxmlformats.org/officeDocument/2006/relationships/hyperlink" Id="rId22" Target="https://www.congress.gov/bill/118th-congress/house-bill/256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