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liquid-natural-gas"/>
    <w:p>
      <w:pPr>
        <w:pStyle w:val="Heading1"/>
      </w:pPr>
      <w:r>
        <w:t xml:space="preserve">Liquid Natural Gas</w:t>
      </w:r>
    </w:p>
    <w:bookmarkStart w:id="25" w:name="domestic-potential"/>
    <w:p>
      <w:pPr>
        <w:pStyle w:val="Heading3"/>
      </w:pPr>
      <w:r>
        <w:t xml:space="preserve">Domestic Potential</w:t>
      </w:r>
    </w:p>
    <w:p>
      <w:pPr>
        <w:pStyle w:val="FirstParagraph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712) that would provide for floor consideration of […] the</w:t>
      </w:r>
      <w:r>
        <w:t xml:space="preserve"> </w:t>
      </w:r>
      <w:r>
        <w:t xml:space="preserve">Unlocking our Domestic LNG Potential Act (HR 1130).</w:t>
      </w:r>
      <w:r>
        <w:t xml:space="preserve">”</w:t>
      </w:r>
      <w:r>
        <w:t xml:space="preserve"> </w:t>
      </w:r>
      <w:r>
        <w:t xml:space="preserve">The motion was on</w:t>
      </w:r>
      <w:r>
        <w:t xml:space="preserve"> </w:t>
      </w:r>
      <w:r>
        <w:t xml:space="preserve">the previous question. The House agreed to the motion by a vote of 212</w:t>
      </w:r>
      <w:r>
        <w:t xml:space="preserve"> </w:t>
      </w:r>
      <w:r>
        <w:t xml:space="preserve">to 216. [House Vote 403,</w:t>
      </w:r>
      <w:r>
        <w:t xml:space="preserve"> </w:t>
      </w:r>
      <w:hyperlink r:id="rId20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For The Unlocking Our Domestic LNG</w:t>
      </w:r>
      <w:r>
        <w:rPr>
          <w:bCs/>
          <w:b/>
        </w:rPr>
        <w:t xml:space="preserve"> </w:t>
      </w:r>
      <w:r>
        <w:rPr>
          <w:bCs/>
          <w:b/>
        </w:rPr>
        <w:t xml:space="preserve">Potential Act.</w:t>
      </w:r>
      <w:r>
        <w:t xml:space="preserve"> </w:t>
      </w:r>
      <w:r>
        <w:t xml:space="preserve">In September 2023, according to Congressional</w:t>
      </w:r>
      <w:r>
        <w:t xml:space="preserve"> </w:t>
      </w:r>
      <w:r>
        <w:t xml:space="preserve">Quarterly, Fitzpatrick voted for the</w:t>
      </w:r>
      <w:r>
        <w:t xml:space="preserve"> </w:t>
      </w:r>
      <w:r>
        <w:t xml:space="preserve">“</w:t>
      </w:r>
      <w:r>
        <w:t xml:space="preserve">motion to order the previous</w:t>
      </w:r>
      <w:r>
        <w:t xml:space="preserve"> </w:t>
      </w:r>
      <w:r>
        <w:t xml:space="preserve">question (thus ending debate and possibility of amendment) on the rule</w:t>
      </w:r>
      <w:r>
        <w:t xml:space="preserve"> </w:t>
      </w:r>
      <w:r>
        <w:t xml:space="preserve">(H Res 712) that would provide for floor consideration of […] the</w:t>
      </w:r>
      <w:r>
        <w:t xml:space="preserve"> </w:t>
      </w:r>
      <w:r>
        <w:t xml:space="preserve">Unlocking our Domestic LNG Potential Act (HR 1130).</w:t>
      </w:r>
      <w:r>
        <w:t xml:space="preserve">”</w:t>
      </w:r>
      <w:r>
        <w:t xml:space="preserve"> </w:t>
      </w:r>
      <w:r>
        <w:t xml:space="preserve">The motion was on</w:t>
      </w:r>
      <w:r>
        <w:t xml:space="preserve"> </w:t>
      </w:r>
      <w:r>
        <w:t xml:space="preserve">the previous question. The House agreed to the motion by a vote of 216</w:t>
      </w:r>
      <w:r>
        <w:t xml:space="preserve"> </w:t>
      </w:r>
      <w:r>
        <w:t xml:space="preserve">to 202. [House Vote 402,</w:t>
      </w:r>
      <w:r>
        <w:t xml:space="preserve"> </w:t>
      </w:r>
      <w:hyperlink r:id="rId23">
        <w:r>
          <w:rPr>
            <w:rStyle w:val="Hyperlink"/>
          </w:rPr>
          <w:t xml:space="preserve">9/21/23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9/21/23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3/roll402.xml" TargetMode="External" /><Relationship Type="http://schemas.openxmlformats.org/officeDocument/2006/relationships/hyperlink" Id="rId20" Target="http://clerk.house.gov/evs/2023/roll403.xml" TargetMode="External" /><Relationship Type="http://schemas.openxmlformats.org/officeDocument/2006/relationships/hyperlink" Id="rId24" Target="https://plus.cq.com/vote/2023/H/402?14" TargetMode="External" /><Relationship Type="http://schemas.openxmlformats.org/officeDocument/2006/relationships/hyperlink" Id="rId21" Target="https://plus.cq.com/vote/2023/H/403?14" TargetMode="External" /><Relationship Type="http://schemas.openxmlformats.org/officeDocument/2006/relationships/hyperlink" Id="rId22" Target="https://www.congress.gov/bill/118th-congress/house-resolution/71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3/roll402.xml" TargetMode="External" /><Relationship Type="http://schemas.openxmlformats.org/officeDocument/2006/relationships/hyperlink" Id="rId20" Target="http://clerk.house.gov/evs/2023/roll403.xml" TargetMode="External" /><Relationship Type="http://schemas.openxmlformats.org/officeDocument/2006/relationships/hyperlink" Id="rId24" Target="https://plus.cq.com/vote/2023/H/402?14" TargetMode="External" /><Relationship Type="http://schemas.openxmlformats.org/officeDocument/2006/relationships/hyperlink" Id="rId21" Target="https://plus.cq.com/vote/2023/H/403?14" TargetMode="External" /><Relationship Type="http://schemas.openxmlformats.org/officeDocument/2006/relationships/hyperlink" Id="rId22" Target="https://www.congress.gov/bill/118th-congress/house-resolution/71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2026-01-27T02:08:48Z</dcterms:created>
  <dcterms:modified xsi:type="dcterms:W3CDTF">2026-01-27T02:08:48Z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