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lead-poisoning-regulation"/>
    <w:p>
      <w:pPr>
        <w:pStyle w:val="Heading1"/>
      </w:pPr>
      <w:r>
        <w:t xml:space="preserve">Lead Poisoning Regulation</w:t>
      </w:r>
    </w:p>
    <w:bookmarkStart w:id="25" w:name="lead-renovation"/>
    <w:p>
      <w:pPr>
        <w:pStyle w:val="Heading3"/>
      </w:pPr>
      <w:r>
        <w:t xml:space="preserve">Lead Renovation</w:t>
      </w:r>
    </w:p>
    <w:p>
      <w:pPr>
        <w:pStyle w:val="FirstParagraph"/>
      </w:pPr>
      <w:r>
        <w:rPr>
          <w:bCs/>
          <w:b/>
        </w:rPr>
        <w:t xml:space="preserve">2017: Fitzpatrick Voted Against Excluding Regulations That Reduce</w:t>
      </w:r>
      <w:r>
        <w:rPr>
          <w:bCs/>
          <w:b/>
        </w:rPr>
        <w:t xml:space="preserve"> </w:t>
      </w:r>
      <w:r>
        <w:rPr>
          <w:bCs/>
          <w:b/>
        </w:rPr>
        <w:t xml:space="preserve">Public Lead Levels In Drinking Water From The REINS Act, Which Required</w:t>
      </w:r>
      <w:r>
        <w:rPr>
          <w:bCs/>
          <w:b/>
        </w:rPr>
        <w:t xml:space="preserve"> </w:t>
      </w:r>
      <w:r>
        <w:rPr>
          <w:bCs/>
          <w:b/>
        </w:rPr>
        <w:t xml:space="preserve">That Major Rules Receive Congressional Approval.</w:t>
      </w:r>
      <w:r>
        <w:t xml:space="preserve"> </w:t>
      </w:r>
      <w:r>
        <w:t xml:space="preserve">In January 2017,</w:t>
      </w:r>
      <w:r>
        <w:t xml:space="preserve"> </w:t>
      </w:r>
      <w:r>
        <w:t xml:space="preserve">Fitzpatrick voted against an amendment to the REINS Act which would</w:t>
      </w:r>
      <w:r>
        <w:t xml:space="preserve"> </w:t>
      </w:r>
      <w:r>
        <w:t xml:space="preserve">have, according to Congressional Quarterly,</w:t>
      </w:r>
      <w:r>
        <w:t xml:space="preserve"> </w:t>
      </w:r>
      <w:r>
        <w:t xml:space="preserve">“</w:t>
      </w:r>
      <w:r>
        <w:t xml:space="preserve">exclude[ed] rules that</w:t>
      </w:r>
      <w:r>
        <w:t xml:space="preserve"> </w:t>
      </w:r>
      <w:r>
        <w:t xml:space="preserve">would provide for a reduction in the amount of lead in public drinking</w:t>
      </w:r>
      <w:r>
        <w:t xml:space="preserve"> </w:t>
      </w:r>
      <w:r>
        <w:t xml:space="preserve">water from the definition of a</w:t>
      </w:r>
      <w:r>
        <w:t xml:space="preserve"> </w:t>
      </w:r>
      <w:r>
        <w:t xml:space="preserve">‘</w:t>
      </w:r>
      <w:r>
        <w:t xml:space="preserve">major rule.</w:t>
      </w:r>
      <w:r>
        <w:t xml:space="preserve">’</w:t>
      </w:r>
      <w:r>
        <w:t xml:space="preserve">”</w:t>
      </w:r>
      <w:r>
        <w:t xml:space="preserve"> </w:t>
      </w:r>
      <w:r>
        <w:t xml:space="preserve">The underlying legislation</w:t>
      </w:r>
      <w:r>
        <w:t xml:space="preserve"> </w:t>
      </w:r>
      <w:r>
        <w:t xml:space="preserve">was the REINS Act. The vote was on the amendment. The House rejected the</w:t>
      </w:r>
      <w:r>
        <w:t xml:space="preserve"> </w:t>
      </w:r>
      <w:r>
        <w:t xml:space="preserve">amendment by a vote of 192 to 231. [House Vote 16,</w:t>
      </w:r>
      <w:r>
        <w:t xml:space="preserve"> </w:t>
      </w:r>
      <w:hyperlink r:id="rId20">
        <w:r>
          <w:rPr>
            <w:rStyle w:val="Hyperlink"/>
          </w:rPr>
          <w:t xml:space="preserve">1/5/17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REINS Act Would Amend The Rule Making Process To Require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Major Rules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– Those With An Annual Economic Impact Of More Than</w:t>
      </w:r>
      <w:r>
        <w:rPr>
          <w:bCs/>
          <w:b/>
        </w:rPr>
        <w:t xml:space="preserve"> </w:t>
      </w:r>
      <w:r>
        <w:rPr>
          <w:bCs/>
          <w:b/>
        </w:rPr>
        <w:t xml:space="preserve">$100 – To Need Congressional Approval.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This bill modifies the federal rule-making</w:t>
      </w:r>
      <w:r>
        <w:t xml:space="preserve"> </w:t>
      </w:r>
      <w:r>
        <w:t xml:space="preserve">process by preventing all</w:t>
      </w:r>
      <w:r>
        <w:t xml:space="preserve"> </w:t>
      </w:r>
      <w:r>
        <w:t xml:space="preserve">‘</w:t>
      </w:r>
      <w:r>
        <w:t xml:space="preserve">major rules</w:t>
      </w:r>
      <w:r>
        <w:t xml:space="preserve">’</w:t>
      </w:r>
      <w:r>
        <w:t xml:space="preserve"> </w:t>
      </w:r>
      <w:r>
        <w:t xml:space="preserve">from being implemented</w:t>
      </w:r>
      <w:r>
        <w:t xml:space="preserve"> </w:t>
      </w:r>
      <w:r>
        <w:t xml:space="preserve">unless Congress enacts legislation approving them. Specifically, it</w:t>
      </w:r>
      <w:r>
        <w:t xml:space="preserve"> </w:t>
      </w:r>
      <w:r>
        <w:t xml:space="preserve">amends the Congressional Review Act (CRA; PL 104-121) to require</w:t>
      </w:r>
      <w:r>
        <w:t xml:space="preserve"> </w:t>
      </w:r>
      <w:r>
        <w:t xml:space="preserve">Congress to approve executive agency regulatory proposals that are</w:t>
      </w:r>
      <w:r>
        <w:t xml:space="preserve"> </w:t>
      </w:r>
      <w:r>
        <w:t xml:space="preserve">deemed to be</w:t>
      </w:r>
      <w:r>
        <w:t xml:space="preserve"> </w:t>
      </w:r>
      <w:r>
        <w:t xml:space="preserve">‘</w:t>
      </w:r>
      <w:r>
        <w:t xml:space="preserve">major rules</w:t>
      </w:r>
      <w:r>
        <w:t xml:space="preserve">’</w:t>
      </w:r>
      <w:r>
        <w:t xml:space="preserve"> </w:t>
      </w:r>
      <w:r>
        <w:t xml:space="preserve">— rather than just giving Congress an</w:t>
      </w:r>
      <w:r>
        <w:t xml:space="preserve"> </w:t>
      </w:r>
      <w:r>
        <w:t xml:space="preserve">opportunity to disapprove those proposed rules and regulations, as</w:t>
      </w:r>
      <w:r>
        <w:t xml:space="preserve"> </w:t>
      </w:r>
      <w:r>
        <w:t xml:space="preserve">is currently the case under the CRA. The measure creates expedited</w:t>
      </w:r>
      <w:r>
        <w:t xml:space="preserve"> </w:t>
      </w:r>
      <w:r>
        <w:t xml:space="preserve">procedures for House and Senate consideration of congressional</w:t>
      </w:r>
      <w:r>
        <w:t xml:space="preserve"> </w:t>
      </w:r>
      <w:r>
        <w:t xml:space="preserve">resolutions of approval, which would not be subject to amendment.</w:t>
      </w:r>
      <w:r>
        <w:t xml:space="preserve"> </w:t>
      </w:r>
      <w:r>
        <w:t xml:space="preserve">Under the measure,</w:t>
      </w:r>
      <w:r>
        <w:t xml:space="preserve"> </w:t>
      </w:r>
      <w:r>
        <w:t xml:space="preserve">‘</w:t>
      </w:r>
      <w:r>
        <w:t xml:space="preserve">major rules</w:t>
      </w:r>
      <w:r>
        <w:t xml:space="preserve">’</w:t>
      </w:r>
      <w:r>
        <w:t xml:space="preserve"> </w:t>
      </w:r>
      <w:r>
        <w:t xml:space="preserve">that would require congressional</w:t>
      </w:r>
      <w:r>
        <w:t xml:space="preserve"> </w:t>
      </w:r>
      <w:r>
        <w:t xml:space="preserve">approval to be implemented generally would be those having an annual</w:t>
      </w:r>
      <w:r>
        <w:t xml:space="preserve"> </w:t>
      </w:r>
      <w:r>
        <w:t xml:space="preserve">economic impact greater than $100 million. Proposed rules</w:t>
      </w:r>
      <w:r>
        <w:t xml:space="preserve"> </w:t>
      </w:r>
      <w:r>
        <w:t xml:space="preserve">determined to be non-major would not need congressional approval to</w:t>
      </w:r>
      <w:r>
        <w:t xml:space="preserve"> </w:t>
      </w:r>
      <w:r>
        <w:t xml:space="preserve">be implemented, but Congress could move to disapprove such rules</w:t>
      </w:r>
      <w:r>
        <w:t xml:space="preserve"> </w:t>
      </w:r>
      <w:r>
        <w:t xml:space="preserve">using existing CRA disapproval procedures.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12/30/16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016.xml" TargetMode="External" /><Relationship Type="http://schemas.openxmlformats.org/officeDocument/2006/relationships/hyperlink" Id="rId21" Target="http://cq.com/vote/2017/H/16?16" TargetMode="External" /><Relationship Type="http://schemas.openxmlformats.org/officeDocument/2006/relationships/hyperlink" Id="rId24" Target="http://www.cq.com/doc/har-5010999/11?22" TargetMode="External" /><Relationship Type="http://schemas.openxmlformats.org/officeDocument/2006/relationships/hyperlink" Id="rId22" Target="https://www.congress.gov/amendment/115th-congress/house-amendment/7/actions" TargetMode="External" /><Relationship Type="http://schemas.openxmlformats.org/officeDocument/2006/relationships/hyperlink" Id="rId23" Target="https://www.congress.gov/bill/115th-congress/house-bill/26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016.xml" TargetMode="External" /><Relationship Type="http://schemas.openxmlformats.org/officeDocument/2006/relationships/hyperlink" Id="rId21" Target="http://cq.com/vote/2017/H/16?16" TargetMode="External" /><Relationship Type="http://schemas.openxmlformats.org/officeDocument/2006/relationships/hyperlink" Id="rId24" Target="http://www.cq.com/doc/har-5010999/11?22" TargetMode="External" /><Relationship Type="http://schemas.openxmlformats.org/officeDocument/2006/relationships/hyperlink" Id="rId22" Target="https://www.congress.gov/amendment/115th-congress/house-amendment/7/actions" TargetMode="External" /><Relationship Type="http://schemas.openxmlformats.org/officeDocument/2006/relationships/hyperlink" Id="rId23" Target="https://www.congress.gov/bill/115th-congress/house-bill/26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