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reen-infrastructure"/>
    <w:p>
      <w:pPr>
        <w:pStyle w:val="Heading1"/>
      </w:pPr>
      <w:r>
        <w:t xml:space="preserve">Green Infrastructure</w:t>
      </w:r>
    </w:p>
    <w:bookmarkStart w:id="24" w:name="grant-funding"/>
    <w:p>
      <w:pPr>
        <w:pStyle w:val="Heading3"/>
      </w:pPr>
      <w:r>
        <w:t xml:space="preserve">Grant 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Shifted $1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Rebuilding American Infrastructure With Sustainability And Equity</w:t>
      </w:r>
      <w:r>
        <w:rPr>
          <w:bCs/>
          <w:b/>
        </w:rPr>
        <w:t xml:space="preserve"> </w:t>
      </w:r>
      <w:r>
        <w:rPr>
          <w:bCs/>
          <w:b/>
        </w:rPr>
        <w:t xml:space="preserve">Grants, Intended To Prioritize Grant Funding For Green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That Decarbonizes And Electrifies Ground Transportation.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3 to the Transportation, Housing and Urban Development,</w:t>
      </w:r>
      <w:r>
        <w:t xml:space="preserve"> </w:t>
      </w:r>
      <w:r>
        <w:t xml:space="preserve">and Related Agencies Appropriations Act, 2023, which would, in part,</w:t>
      </w:r>
      <w:r>
        <w:t xml:space="preserve"> </w:t>
      </w:r>
      <w:r>
        <w:t xml:space="preserve">“</w:t>
      </w:r>
      <w:r>
        <w:t xml:space="preserve">increase and decrease funding by $1 million for Rebuilding American</w:t>
      </w:r>
      <w:r>
        <w:t xml:space="preserve"> </w:t>
      </w:r>
      <w:r>
        <w:t xml:space="preserve">Infrastructure with Sustainability and Equity (RAISE) grants, intended</w:t>
      </w:r>
      <w:r>
        <w:t xml:space="preserve"> </w:t>
      </w:r>
      <w:r>
        <w:t xml:space="preserve">to emphasize the prioritization of grant funding toward green</w:t>
      </w:r>
      <w:r>
        <w:t xml:space="preserve"> </w:t>
      </w:r>
      <w:r>
        <w:t xml:space="preserve">infrastructure projects that will decarbonize and electrify the U.S.</w:t>
      </w:r>
      <w:r>
        <w:t xml:space="preserve"> </w:t>
      </w:r>
      <w:r>
        <w:t xml:space="preserve">ground transportation sector; and increase and decrease Agriculture</w:t>
      </w:r>
      <w:r>
        <w:t xml:space="preserve"> </w:t>
      </w:r>
      <w:r>
        <w:t xml:space="preserve">Research Service funding by $1.5 million intended to increase funding</w:t>
      </w:r>
      <w:r>
        <w:t xml:space="preserve"> </w:t>
      </w:r>
      <w:r>
        <w:t xml:space="preserve">for alternative protein research.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225-201. [House</w:t>
      </w:r>
      <w:r>
        <w:t xml:space="preserve"> </w:t>
      </w:r>
      <w:r>
        <w:t xml:space="preserve">Vote 369,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