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ethanol"/>
    <w:p>
      <w:pPr>
        <w:pStyle w:val="Heading1"/>
      </w:pPr>
      <w:r>
        <w:t xml:space="preserve">Ethanol</w:t>
      </w:r>
    </w:p>
    <w:bookmarkStart w:id="25" w:name="renewable-fuel-standard"/>
    <w:p>
      <w:pPr>
        <w:pStyle w:val="Heading3"/>
      </w:pPr>
      <w:r>
        <w:t xml:space="preserve">Renewable Fuel Standard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Ending The Ethanol Fuel</w:t>
      </w:r>
      <w:r>
        <w:rPr>
          <w:bCs/>
          <w:b/>
        </w:rPr>
        <w:t xml:space="preserve"> </w:t>
      </w:r>
      <w:r>
        <w:rPr>
          <w:bCs/>
          <w:b/>
        </w:rPr>
        <w:t xml:space="preserve">Blending Mandate From The RFS.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Ending The Ethanol Fuel Blending Mandate From</w:t>
      </w:r>
      <w:r>
        <w:rPr>
          <w:bCs/>
          <w:b/>
        </w:rPr>
        <w:t xml:space="preserve"> </w:t>
      </w:r>
      <w:r>
        <w:rPr>
          <w:bCs/>
          <w:b/>
        </w:rPr>
        <w:t xml:space="preserve">The RFS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The Renewable Fuel Standard (RFS) is a program that</w:t>
      </w:r>
      <w:r>
        <w:t xml:space="preserve"> </w:t>
      </w:r>
      <w:r>
        <w:t xml:space="preserve">requires fuel sold in the U.S. to contain a minimum volume of</w:t>
      </w:r>
      <w:r>
        <w:t xml:space="preserve"> </w:t>
      </w:r>
      <w:r>
        <w:t xml:space="preserve">renewable fuels. However, the standard has caused a dramatic</w:t>
      </w:r>
      <w:r>
        <w:t xml:space="preserve"> </w:t>
      </w:r>
      <w:r>
        <w:t xml:space="preserve">increase in the price of corn, food, and gasoline.93 A reform of the</w:t>
      </w:r>
      <w:r>
        <w:t xml:space="preserve"> </w:t>
      </w:r>
      <w:r>
        <w:t xml:space="preserve">standard would end ethanol fuel-blending mandates. This proposal</w:t>
      </w:r>
      <w:r>
        <w:t xml:space="preserve"> </w:t>
      </w:r>
      <w:r>
        <w:t xml:space="preserve">mirrors Representative Bob Goodlatte’s H.R. 1314, the Renewable Fuel</w:t>
      </w:r>
      <w:r>
        <w:t xml:space="preserve"> </w:t>
      </w:r>
      <w:r>
        <w:t xml:space="preserve">Standard Elimination Act.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