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endangered-species"/>
    <w:p>
      <w:pPr>
        <w:pStyle w:val="Heading1"/>
      </w:pPr>
      <w:r>
        <w:t xml:space="preserve">Endangered Species</w:t>
      </w:r>
    </w:p>
    <w:bookmarkStart w:id="23" w:name="grey-wolf"/>
    <w:p>
      <w:pPr>
        <w:pStyle w:val="Heading3"/>
      </w:pPr>
      <w:r>
        <w:t xml:space="preserve">Grey Wolf</w:t>
      </w:r>
    </w:p>
    <w:p>
      <w:pPr>
        <w:pStyle w:val="FirstParagraph"/>
      </w:pPr>
      <w:r>
        <w:rPr>
          <w:bCs/>
          <w:b/>
        </w:rPr>
        <w:t xml:space="preserve">2018: Fitzpatrick Voted Against Removing Federal Endangered Species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Protections For The Grey Wolf.</w:t>
      </w:r>
      <w:r>
        <w:t xml:space="preserve"> </w:t>
      </w:r>
      <w:r>
        <w:t xml:space="preserve">In November 2018, Fitzpatrick voted</w:t>
      </w:r>
      <w:r>
        <w:t xml:space="preserve"> </w:t>
      </w:r>
      <w:r>
        <w:t xml:space="preserve">against legislation that, according to Congressional Quarterly,</w:t>
      </w:r>
      <w:r>
        <w:t xml:space="preserve"> </w:t>
      </w:r>
      <w:r>
        <w:t xml:space="preserve">“</w:t>
      </w:r>
      <w:r>
        <w:t xml:space="preserve">would</w:t>
      </w:r>
      <w:r>
        <w:t xml:space="preserve"> </w:t>
      </w:r>
      <w:r>
        <w:t xml:space="preserve">direct the U.S. Fish and Wildlife Service to issue a rule removing the</w:t>
      </w:r>
      <w:r>
        <w:t xml:space="preserve"> </w:t>
      </w:r>
      <w:r>
        <w:t xml:space="preserve">gray wolf from the list of endangered and threatened wildlife, thus</w:t>
      </w:r>
      <w:r>
        <w:t xml:space="preserve"> </w:t>
      </w:r>
      <w:r>
        <w:t xml:space="preserve">removing federal protections for the species, in the 48 contiguous</w:t>
      </w:r>
      <w:r>
        <w:t xml:space="preserve"> </w:t>
      </w:r>
      <w:r>
        <w:t xml:space="preserve">United States. It would also direct the Interior Department to reissue a</w:t>
      </w:r>
      <w:r>
        <w:t xml:space="preserve"> </w:t>
      </w:r>
      <w:r>
        <w:t xml:space="preserve">2011 rule delisting gray wolves in the Western Great Lakes region of</w:t>
      </w:r>
      <w:r>
        <w:t xml:space="preserve"> </w:t>
      </w:r>
      <w:r>
        <w:t xml:space="preserve">Minnesota, Wisconsin, and Michigan, and would exempt both rules, and</w:t>
      </w:r>
      <w:r>
        <w:t xml:space="preserve"> </w:t>
      </w:r>
      <w:r>
        <w:t xml:space="preserve">another rule delisting the species in Wyoming, from judicial review.</w:t>
      </w:r>
      <w:r>
        <w:t xml:space="preserve">”</w:t>
      </w:r>
      <w:r>
        <w:t xml:space="preserve"> </w:t>
      </w:r>
      <w:r>
        <w:t xml:space="preserve">The vote was on passage. The House passed the bill by a vote of 196 to</w:t>
      </w:r>
      <w:r>
        <w:t xml:space="preserve"> </w:t>
      </w:r>
      <w:r>
        <w:t xml:space="preserve">180. The Senate took no substantive action on the legislation. [House</w:t>
      </w:r>
      <w:r>
        <w:t xml:space="preserve"> </w:t>
      </w:r>
      <w:r>
        <w:t xml:space="preserve">Vote 420,</w:t>
      </w:r>
      <w:r>
        <w:t xml:space="preserve"> </w:t>
      </w:r>
      <w:hyperlink r:id="rId20">
        <w:r>
          <w:rPr>
            <w:rStyle w:val="Hyperlink"/>
          </w:rPr>
          <w:t xml:space="preserve">11/16/18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11/16/18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6748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420.xml" TargetMode="External" /><Relationship Type="http://schemas.openxmlformats.org/officeDocument/2006/relationships/hyperlink" Id="rId21" Target="http://cq.com/vote/2018/H/420?0" TargetMode="External" /><Relationship Type="http://schemas.openxmlformats.org/officeDocument/2006/relationships/hyperlink" Id="rId22" Target="https://www.congress.gov/bill/115th-congress/house-bill/678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420.xml" TargetMode="External" /><Relationship Type="http://schemas.openxmlformats.org/officeDocument/2006/relationships/hyperlink" Id="rId21" Target="http://cq.com/vote/2018/H/420?0" TargetMode="External" /><Relationship Type="http://schemas.openxmlformats.org/officeDocument/2006/relationships/hyperlink" Id="rId22" Target="https://www.congress.gov/bill/115th-congress/house-bill/678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