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lectric-grid"/>
    <w:p>
      <w:pPr>
        <w:pStyle w:val="Heading1"/>
      </w:pPr>
      <w:r>
        <w:t xml:space="preserve">Electric Grid</w:t>
      </w:r>
    </w:p>
    <w:bookmarkStart w:id="23" w:name="X76f85a2de60886a2e0ee26c4746f00ca6184d62"/>
    <w:p>
      <w:pPr>
        <w:pStyle w:val="Heading3"/>
      </w:pPr>
      <w:r>
        <w:t xml:space="preserve">Resilience Improvement And Vulnerability To Natural Disasters</w:t>
      </w:r>
    </w:p>
    <w:p>
      <w:pPr>
        <w:pStyle w:val="FirstParagraph"/>
      </w:pPr>
      <w:r>
        <w:rPr>
          <w:bCs/>
          <w:b/>
        </w:rPr>
        <w:t xml:space="preserve">2022: Fitzpatrick Voted To Authorize Several Activities To Improve</w:t>
      </w:r>
      <w:r>
        <w:rPr>
          <w:bCs/>
          <w:b/>
        </w:rPr>
        <w:t xml:space="preserve"> </w:t>
      </w:r>
      <w:r>
        <w:rPr>
          <w:bCs/>
          <w:b/>
        </w:rPr>
        <w:t xml:space="preserve">Electric Grid Resilience And Direct The Energy Department To Keep A Map</w:t>
      </w:r>
      <w:r>
        <w:rPr>
          <w:bCs/>
          <w:b/>
        </w:rPr>
        <w:t xml:space="preserve"> </w:t>
      </w:r>
      <w:r>
        <w:rPr>
          <w:bCs/>
          <w:b/>
        </w:rPr>
        <w:t xml:space="preserve">Identifying Critical Electric Grid Infrastructure Vulnerable To Natural</w:t>
      </w:r>
      <w:r>
        <w:rPr>
          <w:bCs/>
          <w:b/>
        </w:rPr>
        <w:t xml:space="preserve"> </w:t>
      </w:r>
      <w:r>
        <w:rPr>
          <w:bCs/>
          <w:b/>
        </w:rPr>
        <w:t xml:space="preserve">Disasters.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 Continental Divide Trail Completion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authorize various activities to improve electric grid resilience</w:t>
      </w:r>
      <w:r>
        <w:t xml:space="preserve"> </w:t>
      </w:r>
      <w:r>
        <w:t xml:space="preserve">and direct the Energy Department to maintain a map identifying critical</w:t>
      </w:r>
      <w:r>
        <w:t xml:space="preserve"> </w:t>
      </w:r>
      <w:r>
        <w:t xml:space="preserve">electric grid infrastructure vulnerable to natural disasters to inform</w:t>
      </w:r>
      <w:r>
        <w:t xml:space="preserve"> </w:t>
      </w:r>
      <w:r>
        <w:t xml:space="preserve">federal disaster aid.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218-199, thus the bill was sent to the Senate. The</w:t>
      </w:r>
      <w:r>
        <w:t xml:space="preserve"> </w:t>
      </w:r>
      <w:r>
        <w:t xml:space="preserve">Senate did 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