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denali-commission"/>
    <w:p>
      <w:pPr>
        <w:pStyle w:val="Heading1"/>
      </w:pPr>
      <w:r>
        <w:t xml:space="preserve">Denali Commission</w:t>
      </w:r>
    </w:p>
    <w:bookmarkStart w:id="24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2024: Fitzpatrick Voted Against Reducing Funding For The Denali</w:t>
      </w:r>
      <w:r>
        <w:rPr>
          <w:bCs/>
          <w:b/>
        </w:rPr>
        <w:t xml:space="preserve"> </w:t>
      </w:r>
      <w:r>
        <w:rPr>
          <w:bCs/>
          <w:b/>
        </w:rPr>
        <w:t xml:space="preserve">Commission.</w:t>
      </w:r>
      <w:r>
        <w:t xml:space="preserve"> </w:t>
      </w:r>
      <w:r>
        <w:t xml:space="preserve">In July 2024, Fitzpatrick voted against 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amendment no. 47 that would reduce funding for</w:t>
      </w:r>
      <w:r>
        <w:t xml:space="preserve"> </w:t>
      </w:r>
      <w:r>
        <w:t xml:space="preserve">the Denali Commission by $2 million and transfer the savings to the</w:t>
      </w:r>
      <w:r>
        <w:t xml:space="preserve"> </w:t>
      </w:r>
      <w:r>
        <w:t xml:space="preserve">Spending Reduction Account.</w:t>
      </w:r>
      <w:r>
        <w:t xml:space="preserve">”</w:t>
      </w:r>
      <w:r>
        <w:t xml:space="preserve"> </w:t>
      </w:r>
      <w:r>
        <w:t xml:space="preserve">The vote was on the amendment. The</w:t>
      </w:r>
      <w:r>
        <w:t xml:space="preserve"> </w:t>
      </w:r>
      <w:r>
        <w:t xml:space="preserve">underlying legislation was the FY 2025 Energy-Water appropriations. The</w:t>
      </w:r>
      <w:r>
        <w:t xml:space="preserve"> </w:t>
      </w:r>
      <w:r>
        <w:t xml:space="preserve">House rejected the amendment by a vote of 134 to 283. [House Vote 369,</w:t>
      </w:r>
      <w:r>
        <w:t xml:space="preserve"> </w:t>
      </w:r>
      <w:hyperlink r:id="rId20">
        <w:r>
          <w:rPr>
            <w:rStyle w:val="Hyperlink"/>
          </w:rPr>
          <w:t xml:space="preserve">7/23/24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7/23/24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H.Amdt.1109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8997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4/roll369.xml" TargetMode="External" /><Relationship Type="http://schemas.openxmlformats.org/officeDocument/2006/relationships/hyperlink" Id="rId21" Target="https://plus.cq.com/vote/2024/H/369?3" TargetMode="External" /><Relationship Type="http://schemas.openxmlformats.org/officeDocument/2006/relationships/hyperlink" Id="rId22" Target="https://www.congress.gov/amendment/118th-congress/house-amendment/1109/actions" TargetMode="External" /><Relationship Type="http://schemas.openxmlformats.org/officeDocument/2006/relationships/hyperlink" Id="rId23" Target="https://www.congress.gov/bill/118th-congress/house-bill/8997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4/roll369.xml" TargetMode="External" /><Relationship Type="http://schemas.openxmlformats.org/officeDocument/2006/relationships/hyperlink" Id="rId21" Target="https://plus.cq.com/vote/2024/H/369?3" TargetMode="External" /><Relationship Type="http://schemas.openxmlformats.org/officeDocument/2006/relationships/hyperlink" Id="rId22" Target="https://www.congress.gov/amendment/118th-congress/house-amendment/1109/actions" TargetMode="External" /><Relationship Type="http://schemas.openxmlformats.org/officeDocument/2006/relationships/hyperlink" Id="rId23" Target="https://www.congress.gov/bill/118th-congress/house-bill/8997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2026-01-27T02:08:46Z</dcterms:created>
  <dcterms:modified xsi:type="dcterms:W3CDTF">2026-01-27T02:08:46Z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