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ivil-service"/>
    <w:p>
      <w:pPr>
        <w:pStyle w:val="Heading1"/>
      </w:pPr>
      <w:r>
        <w:t xml:space="preserve">Civil Service</w:t>
      </w:r>
    </w:p>
    <w:bookmarkStart w:id="24" w:name="X908e7796cd61005269fd0c800e9ba1440abd530"/>
    <w:p>
      <w:pPr>
        <w:pStyle w:val="Heading3"/>
      </w:pPr>
      <w:r>
        <w:t xml:space="preserve">Outreach For Permitting And Natural Resources Positions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 Service, Bureau Of Land Management And U.S. Forest Service</w:t>
      </w:r>
      <w:r>
        <w:rPr>
          <w:bCs/>
          <w:b/>
        </w:rPr>
        <w:t xml:space="preserve"> </w:t>
      </w:r>
      <w:r>
        <w:rPr>
          <w:bCs/>
          <w:b/>
        </w:rPr>
        <w:t xml:space="preserve">To Conduct Outreach And Advertise Open Civil Service Positions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Permitting Or Natural Resources.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for an amendment to the Lower</w:t>
      </w:r>
      <w:r>
        <w:t xml:space="preserve"> </w:t>
      </w:r>
      <w:r>
        <w:t xml:space="preserve">Energy Costs Act, which would</w:t>
      </w:r>
      <w:r>
        <w:t xml:space="preserve"> </w:t>
      </w:r>
      <w:r>
        <w:t xml:space="preserve">“</w:t>
      </w:r>
      <w:r>
        <w:t xml:space="preserve">require each local unit of the National</w:t>
      </w:r>
      <w:r>
        <w:t xml:space="preserve"> </w:t>
      </w:r>
      <w:r>
        <w:t xml:space="preserve">Park Service, Bureau of Land Management and U.S. Forest Service, within</w:t>
      </w:r>
      <w:r>
        <w:t xml:space="preserve"> </w:t>
      </w:r>
      <w:r>
        <w:t xml:space="preserve">one year of enactment, to conduct an outreach plan to advertise open</w:t>
      </w:r>
      <w:r>
        <w:t xml:space="preserve"> </w:t>
      </w:r>
      <w:r>
        <w:t xml:space="preserve">civil service positions in their offices relating to permitting or</w:t>
      </w:r>
      <w:r>
        <w:t xml:space="preserve"> </w:t>
      </w:r>
      <w:r>
        <w:t xml:space="preserve">natural resources, including outreach to local educational and other</w:t>
      </w:r>
      <w:r>
        <w:t xml:space="preserve"> </w:t>
      </w:r>
      <w:r>
        <w:t xml:space="preserve">relevant institutions. It would permit local units to collaborate to</w:t>
      </w:r>
      <w:r>
        <w:t xml:space="preserve"> </w:t>
      </w:r>
      <w:r>
        <w:t xml:space="preserve">produce a joint outreach plan with nearby units.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323 to 109. [House Vote 175,</w:t>
      </w:r>
      <w:r>
        <w:t xml:space="preserve"> </w:t>
      </w:r>
      <w:hyperlink r:id="rId20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156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75.xml" TargetMode="External" /><Relationship Type="http://schemas.openxmlformats.org/officeDocument/2006/relationships/hyperlink" Id="rId21" Target="https://plus.cq.com/vote/2023/H/175?4" TargetMode="External" /><Relationship Type="http://schemas.openxmlformats.org/officeDocument/2006/relationships/hyperlink" Id="rId23" Target="https://www.congress.gov/amendment/118th-congress/house-amendment/156/actions?s=a&amp;r=6" TargetMode="External" /><Relationship Type="http://schemas.openxmlformats.org/officeDocument/2006/relationships/hyperlink" Id="rId22" Target="https://www.congress.gov/bill/118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75.xml" TargetMode="External" /><Relationship Type="http://schemas.openxmlformats.org/officeDocument/2006/relationships/hyperlink" Id="rId21" Target="https://plus.cq.com/vote/2023/H/175?4" TargetMode="External" /><Relationship Type="http://schemas.openxmlformats.org/officeDocument/2006/relationships/hyperlink" Id="rId23" Target="https://www.congress.gov/amendment/118th-congress/house-amendment/156/actions?s=a&amp;r=6" TargetMode="External" /><Relationship Type="http://schemas.openxmlformats.org/officeDocument/2006/relationships/hyperlink" Id="rId22" Target="https://www.congress.gov/bill/118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