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air"/>
    <w:p>
      <w:pPr>
        <w:pStyle w:val="Heading1"/>
      </w:pPr>
      <w:r>
        <w:t xml:space="preserve">Air</w:t>
      </w:r>
    </w:p>
    <w:bookmarkStart w:id="25" w:name="air-quality-standards"/>
    <w:p>
      <w:pPr>
        <w:pStyle w:val="Heading3"/>
      </w:pPr>
      <w:r>
        <w:t xml:space="preserve">Air Quality Standards</w:t>
      </w:r>
    </w:p>
    <w:p>
      <w:pPr>
        <w:pStyle w:val="FirstParagraph"/>
      </w:pPr>
      <w:r>
        <w:rPr>
          <w:bCs/>
          <w:b/>
        </w:rPr>
        <w:t xml:space="preserve">2020: Fitzpatrick Voted For Maintaining Strict Air Standards For</w:t>
      </w:r>
      <w:r>
        <w:rPr>
          <w:bCs/>
          <w:b/>
        </w:rPr>
        <w:t xml:space="preserve"> </w:t>
      </w:r>
      <w:r>
        <w:rPr>
          <w:bCs/>
          <w:b/>
        </w:rPr>
        <w:t xml:space="preserve">Soot.</w:t>
      </w:r>
      <w:r>
        <w:t xml:space="preserve"> </w:t>
      </w:r>
      <w:r>
        <w:t xml:space="preserve">In July 2020, Fitzpatrick voted for an amendment to the FY 2021</w:t>
      </w:r>
      <w:r>
        <w:t xml:space="preserve"> </w:t>
      </w:r>
      <w:r>
        <w:t xml:space="preserve">four-bill appropriations package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prohibit the use of funds provided by the bill to enforce an</w:t>
      </w:r>
      <w:r>
        <w:t xml:space="preserve"> </w:t>
      </w:r>
      <w:r>
        <w:t xml:space="preserve">April 30, 2020, EPA rule related to air quality standards for</w:t>
      </w:r>
      <w:r>
        <w:t xml:space="preserve"> </w:t>
      </w:r>
      <w:r>
        <w:t xml:space="preserve">particulate matter.</w:t>
      </w:r>
      <w:r>
        <w:t xml:space="preserve">”</w:t>
      </w:r>
      <w:r>
        <w:t xml:space="preserve"> </w:t>
      </w:r>
      <w:r>
        <w:t xml:space="preserve">The vote was on adoption. The House adopted the</w:t>
      </w:r>
      <w:r>
        <w:t xml:space="preserve"> </w:t>
      </w:r>
      <w:r>
        <w:t xml:space="preserve">amendment by a vote of 233-176. [House Vote 163,</w:t>
      </w:r>
      <w:r>
        <w:t xml:space="preserve"> </w:t>
      </w:r>
      <w:hyperlink r:id="rId20">
        <w:r>
          <w:rPr>
            <w:rStyle w:val="Hyperlink"/>
          </w:rPr>
          <w:t xml:space="preserve">7/24/20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7/24/20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H.Amdt.854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H.R.7608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Amendment Reverses An EPA Rule Implemented In April That</w:t>
      </w:r>
      <w:r>
        <w:rPr>
          <w:bCs/>
          <w:b/>
        </w:rPr>
        <w:t xml:space="preserve"> </w:t>
      </w:r>
      <w:r>
        <w:rPr>
          <w:bCs/>
          <w:b/>
        </w:rPr>
        <w:t xml:space="preserve">Rolled Back Regulations On Soot.</w:t>
      </w:r>
      <w:r>
        <w:t xml:space="preserve"> </w:t>
      </w:r>
      <w:r>
        <w:t xml:space="preserve">According to Roll Call, the</w:t>
      </w:r>
      <w:r>
        <w:t xml:space="preserve"> </w:t>
      </w:r>
      <w:r>
        <w:t xml:space="preserve">amendment</w:t>
      </w:r>
      <w:r>
        <w:t xml:space="preserve"> </w:t>
      </w:r>
      <w:r>
        <w:t xml:space="preserve">“</w:t>
      </w:r>
      <w:r>
        <w:t xml:space="preserve">would cut off funding for the EPA to finish and implement</w:t>
      </w:r>
      <w:r>
        <w:t xml:space="preserve"> </w:t>
      </w:r>
      <w:r>
        <w:t xml:space="preserve">a regulation it proposed in April, when it decided not to require</w:t>
      </w:r>
      <w:r>
        <w:t xml:space="preserve"> </w:t>
      </w:r>
      <w:r>
        <w:t xml:space="preserve">more stringent air standards for fine particulate matter, sometimes</w:t>
      </w:r>
      <w:r>
        <w:t xml:space="preserve"> </w:t>
      </w:r>
      <w:r>
        <w:t xml:space="preserve">referred to as soot. Democrats argued that not implementing stricter</w:t>
      </w:r>
      <w:r>
        <w:t xml:space="preserve"> </w:t>
      </w:r>
      <w:r>
        <w:t xml:space="preserve">soot standards is a disservice to Americans and would</w:t>
      </w:r>
      <w:r>
        <w:t xml:space="preserve"> </w:t>
      </w:r>
      <w:r>
        <w:t xml:space="preserve">disproportionally affect communities of color.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24">
        <w:r>
          <w:rPr>
            <w:rStyle w:val="Hyperlink"/>
          </w:rPr>
          <w:t xml:space="preserve">7/24/20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Backed The EPA Rule, Stating It Used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Solid Science,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Claimed The Requirements Are Already Burdensome To Some</w:t>
      </w:r>
      <w:r>
        <w:rPr>
          <w:bCs/>
          <w:b/>
        </w:rPr>
        <w:t xml:space="preserve"> </w:t>
      </w:r>
      <w:r>
        <w:rPr>
          <w:bCs/>
          <w:b/>
        </w:rPr>
        <w:t xml:space="preserve">States.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GOP lawmakers argued the EPA’s</w:t>
      </w:r>
      <w:r>
        <w:t xml:space="preserve"> </w:t>
      </w:r>
      <w:r>
        <w:t xml:space="preserve">review of the current standard uses solid science and its process of</w:t>
      </w:r>
      <w:r>
        <w:t xml:space="preserve"> </w:t>
      </w:r>
      <w:r>
        <w:t xml:space="preserve">reviewing more than 66,000 public comments on the proposed rule</w:t>
      </w:r>
      <w:r>
        <w:t xml:space="preserve"> </w:t>
      </w:r>
      <w:r>
        <w:t xml:space="preserve">should be allowed to continue unimpeded by Congress.</w:t>
      </w:r>
      <w:r>
        <w:t xml:space="preserve"> </w:t>
      </w:r>
      <w:r>
        <w:t xml:space="preserve">‘</w:t>
      </w:r>
      <w:r>
        <w:t xml:space="preserve">There are</w:t>
      </w:r>
      <w:r>
        <w:t xml:space="preserve"> </w:t>
      </w:r>
      <w:r>
        <w:t xml:space="preserve">already too many states and counties struggling to meet the current</w:t>
      </w:r>
      <w:r>
        <w:t xml:space="preserve"> </w:t>
      </w:r>
      <w:r>
        <w:t xml:space="preserve">standards,</w:t>
      </w:r>
      <w:r>
        <w:t xml:space="preserve">’</w:t>
      </w:r>
      <w:r>
        <w:t xml:space="preserve"> </w:t>
      </w:r>
      <w:r>
        <w:t xml:space="preserve">said Rep. David Joyce, R-Ohio, the ranking member on the</w:t>
      </w:r>
      <w:r>
        <w:t xml:space="preserve"> </w:t>
      </w:r>
      <w:r>
        <w:t xml:space="preserve">Interior-Environment Subcommittee.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24">
        <w:r>
          <w:rPr>
            <w:rStyle w:val="Hyperlink"/>
          </w:rPr>
          <w:t xml:space="preserve">7/24/20</w:t>
        </w:r>
      </w:hyperlink>
      <w:r>
        <w:t xml:space="preserve">]</w:t>
      </w:r>
    </w:p>
    <w:bookmarkEnd w:id="25"/>
    <w:bookmarkStart w:id="33" w:name="pollution"/>
    <w:p>
      <w:pPr>
        <w:pStyle w:val="Heading3"/>
      </w:pPr>
      <w:r>
        <w:t xml:space="preserve">Pollution</w:t>
      </w:r>
    </w:p>
    <w:p>
      <w:pPr>
        <w:pStyle w:val="FirstParagraph"/>
      </w:pPr>
      <w:r>
        <w:rPr>
          <w:bCs/>
          <w:b/>
        </w:rPr>
        <w:t xml:space="preserve">2025: Fitzpatrick Voted Against Disapproving An EPA Rule That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Established Emissions Standards For Rubber Processing In Tire</w:t>
      </w:r>
      <w:r>
        <w:rPr>
          <w:bCs/>
          <w:b/>
        </w:rPr>
        <w:t xml:space="preserve"> </w:t>
      </w:r>
      <w:r>
        <w:rPr>
          <w:bCs/>
          <w:b/>
        </w:rPr>
        <w:t xml:space="preserve">Manufacturing.</w:t>
      </w:r>
      <w:r>
        <w:t xml:space="preserve"> </w:t>
      </w:r>
      <w:r>
        <w:t xml:space="preserve">In March 2025, Fitzpatrick voted against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joint resolution that would provide for</w:t>
      </w:r>
      <w:r>
        <w:t xml:space="preserve"> </w:t>
      </w:r>
      <w:r>
        <w:t xml:space="preserve">congressional disapproval of, and nullify, an EPA final rule which</w:t>
      </w:r>
      <w:r>
        <w:t xml:space="preserve"> </w:t>
      </w:r>
      <w:r>
        <w:t xml:space="preserve">established National Emissions Standards for Hazardous Air Pollutants</w:t>
      </w:r>
      <w:r>
        <w:t xml:space="preserve"> </w:t>
      </w:r>
      <w:r>
        <w:t xml:space="preserve">(NESHAP) for rubber processing in tire manufacturing. The joint</w:t>
      </w:r>
      <w:r>
        <w:t xml:space="preserve"> </w:t>
      </w:r>
      <w:r>
        <w:t xml:space="preserve">resolution would nullify the regulation, but disapproval of the rule</w:t>
      </w:r>
      <w:r>
        <w:t xml:space="preserve"> </w:t>
      </w:r>
      <w:r>
        <w:t xml:space="preserve">would leave in place existing emissions standards for the other three</w:t>
      </w:r>
      <w:r>
        <w:t xml:space="preserve"> </w:t>
      </w:r>
      <w:r>
        <w:t xml:space="preserve">phases of manufacturing rubber tires.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216 to 202. [House Vote 58,</w:t>
      </w:r>
      <w:r>
        <w:t xml:space="preserve"> </w:t>
      </w:r>
      <w:hyperlink r:id="rId26">
        <w:r>
          <w:rPr>
            <w:rStyle w:val="Hyperlink"/>
          </w:rPr>
          <w:t xml:space="preserve">3/5/25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3/5/25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H.J.Res.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Repeal The Law</w:t>
      </w:r>
      <w:r>
        <w:rPr>
          <w:bCs/>
          <w:b/>
        </w:rPr>
        <w:t xml:space="preserve"> </w:t>
      </w:r>
      <w:r>
        <w:rPr>
          <w:bCs/>
          <w:b/>
        </w:rPr>
        <w:t xml:space="preserve">That Mandates State Governors To Deter Or Eliminate Air Pollutants That</w:t>
      </w:r>
      <w:r>
        <w:rPr>
          <w:bCs/>
          <w:b/>
        </w:rPr>
        <w:t xml:space="preserve"> </w:t>
      </w:r>
      <w:r>
        <w:rPr>
          <w:bCs/>
          <w:b/>
        </w:rPr>
        <w:t xml:space="preserve">Endanger Public Health Or Welfare.</w:t>
      </w:r>
      <w:r>
        <w:t xml:space="preserve"> </w:t>
      </w:r>
      <w:r>
        <w:t xml:space="preserve">In March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Lower Energy Costs Act, which would</w:t>
      </w:r>
      <w:r>
        <w:t xml:space="preserve"> </w:t>
      </w:r>
      <w:r>
        <w:t xml:space="preserve">“</w:t>
      </w:r>
      <w:r>
        <w:t xml:space="preserve">repeal current law that requires</w:t>
      </w:r>
      <w:r>
        <w:t xml:space="preserve"> </w:t>
      </w:r>
      <w:r>
        <w:t xml:space="preserve">state governors to prevent or eliminate air pollutants emitted in their</w:t>
      </w:r>
      <w:r>
        <w:t xml:space="preserve"> </w:t>
      </w:r>
      <w:r>
        <w:t xml:space="preserve">states that the EPA determines endanger public health or welfare in a</w:t>
      </w:r>
      <w:r>
        <w:t xml:space="preserve"> </w:t>
      </w:r>
      <w:r>
        <w:t xml:space="preserve">foreign country, if certain conditions are met.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96 to 336. [House Vote 173,</w:t>
      </w:r>
      <w:r>
        <w:t xml:space="preserve"> </w:t>
      </w:r>
      <w:hyperlink r:id="rId29">
        <w:r>
          <w:rPr>
            <w:rStyle w:val="Hyperlink"/>
          </w:rPr>
          <w:t xml:space="preserve">3/29/23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3/29/23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144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0/roll163.xml" TargetMode="External" /><Relationship Type="http://schemas.openxmlformats.org/officeDocument/2006/relationships/hyperlink" Id="rId29" Target="http://clerk.house.gov/evs/2023/roll173.xml" TargetMode="External" /><Relationship Type="http://schemas.openxmlformats.org/officeDocument/2006/relationships/hyperlink" Id="rId26" Target="http://clerk.house.gov/evs/2025/roll058.xml" TargetMode="External" /><Relationship Type="http://schemas.openxmlformats.org/officeDocument/2006/relationships/hyperlink" Id="rId21" Target="https://plus.cq.com/vote/2020/H/163?18" TargetMode="External" /><Relationship Type="http://schemas.openxmlformats.org/officeDocument/2006/relationships/hyperlink" Id="rId30" Target="https://plus.cq.com/vote/2023/H/173?6" TargetMode="External" /><Relationship Type="http://schemas.openxmlformats.org/officeDocument/2006/relationships/hyperlink" Id="rId27" Target="https://plus.cq.com/vote/2025/H/58?4" TargetMode="External" /><Relationship Type="http://schemas.openxmlformats.org/officeDocument/2006/relationships/hyperlink" Id="rId22" Target="https://www.congress.gov/amendment/116th-congress/house-amendment/854/actions" TargetMode="External" /><Relationship Type="http://schemas.openxmlformats.org/officeDocument/2006/relationships/hyperlink" Id="rId32" Target="https://www.congress.gov/amendment/118th-congress/house-amendment/144/actions?s=a&amp;r=8" TargetMode="External" /><Relationship Type="http://schemas.openxmlformats.org/officeDocument/2006/relationships/hyperlink" Id="rId23" Target="https://www.congress.gov/bill/116th-congress/house-bill/7608/all-actions?q=%7b%22search%22%3A%5B%22hr+7608%22%5D%7d&amp;s=3&amp;r=1" TargetMode="External" /><Relationship Type="http://schemas.openxmlformats.org/officeDocument/2006/relationships/hyperlink" Id="rId31" Target="https://www.congress.gov/bill/118th-congress/house-bill/1/all-actions" TargetMode="External" /><Relationship Type="http://schemas.openxmlformats.org/officeDocument/2006/relationships/hyperlink" Id="rId28" Target="https://www.congress.gov/bill/119th-congress/house-joint-resolution/61/all-actions" TargetMode="External" /><Relationship Type="http://schemas.openxmlformats.org/officeDocument/2006/relationships/hyperlink" Id="rId24" Target="https://www.rollcall.com/2020/07/24/house-sends-four-spending-bills-to-senate-defying-trump-veto-threa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0/roll163.xml" TargetMode="External" /><Relationship Type="http://schemas.openxmlformats.org/officeDocument/2006/relationships/hyperlink" Id="rId29" Target="http://clerk.house.gov/evs/2023/roll173.xml" TargetMode="External" /><Relationship Type="http://schemas.openxmlformats.org/officeDocument/2006/relationships/hyperlink" Id="rId26" Target="http://clerk.house.gov/evs/2025/roll058.xml" TargetMode="External" /><Relationship Type="http://schemas.openxmlformats.org/officeDocument/2006/relationships/hyperlink" Id="rId21" Target="https://plus.cq.com/vote/2020/H/163?18" TargetMode="External" /><Relationship Type="http://schemas.openxmlformats.org/officeDocument/2006/relationships/hyperlink" Id="rId30" Target="https://plus.cq.com/vote/2023/H/173?6" TargetMode="External" /><Relationship Type="http://schemas.openxmlformats.org/officeDocument/2006/relationships/hyperlink" Id="rId27" Target="https://plus.cq.com/vote/2025/H/58?4" TargetMode="External" /><Relationship Type="http://schemas.openxmlformats.org/officeDocument/2006/relationships/hyperlink" Id="rId22" Target="https://www.congress.gov/amendment/116th-congress/house-amendment/854/actions" TargetMode="External" /><Relationship Type="http://schemas.openxmlformats.org/officeDocument/2006/relationships/hyperlink" Id="rId32" Target="https://www.congress.gov/amendment/118th-congress/house-amendment/144/actions?s=a&amp;r=8" TargetMode="External" /><Relationship Type="http://schemas.openxmlformats.org/officeDocument/2006/relationships/hyperlink" Id="rId23" Target="https://www.congress.gov/bill/116th-congress/house-bill/7608/all-actions?q=%7b%22search%22%3A%5B%22hr+7608%22%5D%7d&amp;s=3&amp;r=1" TargetMode="External" /><Relationship Type="http://schemas.openxmlformats.org/officeDocument/2006/relationships/hyperlink" Id="rId31" Target="https://www.congress.gov/bill/118th-congress/house-bill/1/all-actions" TargetMode="External" /><Relationship Type="http://schemas.openxmlformats.org/officeDocument/2006/relationships/hyperlink" Id="rId28" Target="https://www.congress.gov/bill/119th-congress/house-joint-resolution/61/all-actions" TargetMode="External" /><Relationship Type="http://schemas.openxmlformats.org/officeDocument/2006/relationships/hyperlink" Id="rId24" Target="https://www.rollcall.com/2020/07/24/house-sends-four-spending-bills-to-senate-defying-trump-veto-threa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