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o-child-left-behind"/>
    <w:p>
      <w:pPr>
        <w:pStyle w:val="Heading1"/>
      </w:pPr>
      <w:r>
        <w:t xml:space="preserve">No Child Left Behind</w:t>
      </w:r>
    </w:p>
    <w:bookmarkStart w:id="24" w:name="every-student-succeeds-act"/>
    <w:p>
      <w:pPr>
        <w:pStyle w:val="Heading3"/>
      </w:pPr>
      <w:r>
        <w:t xml:space="preserve">Every Student Succeeds Act</w:t>
      </w:r>
    </w:p>
    <w:p>
      <w:pPr>
        <w:pStyle w:val="FirstParagraph"/>
      </w:pPr>
      <w:r>
        <w:rPr>
          <w:bCs/>
          <w:b/>
        </w:rPr>
        <w:t xml:space="preserve">2017: Fitzpatrick Voted To Disapprove A Rule Implementing The ESSA’s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 Of Statewide Accountability Systems.</w:t>
      </w:r>
      <w:r>
        <w:t xml:space="preserve"> </w:t>
      </w:r>
      <w:r>
        <w:t xml:space="preserve">In February 2017,</w:t>
      </w:r>
      <w:r>
        <w:t xml:space="preserve"> </w:t>
      </w:r>
      <w:r>
        <w:t xml:space="preserve">Fitzpatrick voted for a resolution that,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disapproves of the rule issued by the Education Department</w:t>
      </w:r>
      <w:r>
        <w:t xml:space="preserve"> </w:t>
      </w:r>
      <w:r>
        <w:t xml:space="preserve">on Nov. 29, 2016, known as the Accountability and State Plans Under ESEA</w:t>
      </w:r>
      <w:r>
        <w:t xml:space="preserve"> </w:t>
      </w:r>
      <w:r>
        <w:t xml:space="preserve">Rule, which addresses the design and implementation by states of</w:t>
      </w:r>
      <w:r>
        <w:t xml:space="preserve"> </w:t>
      </w:r>
      <w:r>
        <w:t xml:space="preserve">statewide accountability systems when receiving federal education</w:t>
      </w:r>
      <w:r>
        <w:t xml:space="preserve"> </w:t>
      </w:r>
      <w:r>
        <w:t xml:space="preserve">funding under the Elementary and Secondary School Act (ESEA; PL 89-10).</w:t>
      </w:r>
      <w:r>
        <w:t xml:space="preserve"> </w:t>
      </w:r>
      <w:r>
        <w:t xml:space="preserve">The measure provides that the rule will have no force or effect.</w:t>
      </w:r>
      <w:r>
        <w:t xml:space="preserve">”</w:t>
      </w:r>
      <w:r>
        <w:t xml:space="preserve"> </w:t>
      </w:r>
      <w:r>
        <w:t xml:space="preserve">Also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If a disapproval resolution is</w:t>
      </w:r>
      <w:r>
        <w:t xml:space="preserve"> </w:t>
      </w:r>
      <w:r>
        <w:t xml:space="preserve">enacted, it prevents the rule from going into effect and the agency is</w:t>
      </w:r>
      <w:r>
        <w:t xml:space="preserve"> </w:t>
      </w:r>
      <w:r>
        <w:t xml:space="preserve">prohibited from ever issuing any substantially similar rule unless</w:t>
      </w:r>
      <w:r>
        <w:t xml:space="preserve"> </w:t>
      </w:r>
      <w:r>
        <w:t xml:space="preserve">Congress specifically authorizes it.</w:t>
      </w:r>
      <w:r>
        <w:t xml:space="preserve">”</w:t>
      </w:r>
      <w:r>
        <w:t xml:space="preserve"> </w:t>
      </w:r>
      <w:r>
        <w:t xml:space="preserve">The vote was on the resolution.</w:t>
      </w:r>
      <w:r>
        <w:t xml:space="preserve"> </w:t>
      </w:r>
      <w:r>
        <w:t xml:space="preserve">The House adopted the resolution by a vote of 234 to 190. The president</w:t>
      </w:r>
      <w:r>
        <w:t xml:space="preserve"> </w:t>
      </w:r>
      <w:r>
        <w:t xml:space="preserve">later signed the legislation into law. [House Vote 84,</w:t>
      </w:r>
      <w:r>
        <w:t xml:space="preserve"> </w:t>
      </w:r>
      <w:hyperlink r:id="rId20">
        <w:r>
          <w:rPr>
            <w:rStyle w:val="Hyperlink"/>
          </w:rPr>
          <w:t xml:space="preserve">2/7/17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2/3/17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2015 Re-Write Of No Child Left Behind Left Its Data-Gathering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 And The Idea That Federal Funds Should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Greater</w:t>
      </w:r>
      <w:r>
        <w:rPr>
          <w:bCs/>
          <w:b/>
        </w:rPr>
        <w:t xml:space="preserve"> </w:t>
      </w:r>
      <w:r>
        <w:rPr>
          <w:bCs/>
          <w:b/>
        </w:rPr>
        <w:t xml:space="preserve">Equity In Education Across A State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While Making The States Create</w:t>
      </w:r>
      <w:r>
        <w:rPr>
          <w:bCs/>
          <w:b/>
        </w:rPr>
        <w:t xml:space="preserve"> </w:t>
      </w:r>
      <w:r>
        <w:rPr>
          <w:bCs/>
          <w:b/>
        </w:rPr>
        <w:t xml:space="preserve">The Standards.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Congress in</w:t>
      </w:r>
      <w:r>
        <w:t xml:space="preserve"> </w:t>
      </w:r>
      <w:r>
        <w:t xml:space="preserve">late 2015 reauthorized the 1965 Elementary and Secondary Education</w:t>
      </w:r>
      <w:r>
        <w:t xml:space="preserve"> </w:t>
      </w:r>
      <w:r>
        <w:t xml:space="preserve">Act (ESEA) by enacting the Every Student Succeeds Act (ESSA; PL</w:t>
      </w:r>
      <w:r>
        <w:t xml:space="preserve"> </w:t>
      </w:r>
      <w:r>
        <w:t xml:space="preserve">114-95) as a successor to the No Child Left Behind Act (NCLB; PL</w:t>
      </w:r>
      <w:r>
        <w:t xml:space="preserve"> </w:t>
      </w:r>
      <w:r>
        <w:t xml:space="preserve">107-110), which most education professionals had considered to be</w:t>
      </w:r>
      <w:r>
        <w:t xml:space="preserve"> </w:t>
      </w:r>
      <w:r>
        <w:t xml:space="preserve">too inflexible and punitive to low-performing schools. The 2015</w:t>
      </w:r>
      <w:r>
        <w:t xml:space="preserve"> </w:t>
      </w:r>
      <w:r>
        <w:t xml:space="preserve">reauthorization retained most of the NCLB’s data-gathering</w:t>
      </w:r>
      <w:r>
        <w:t xml:space="preserve"> </w:t>
      </w:r>
      <w:r>
        <w:t xml:space="preserve">requirements regarding student and school performance while adding</w:t>
      </w:r>
      <w:r>
        <w:t xml:space="preserve"> </w:t>
      </w:r>
      <w:r>
        <w:t xml:space="preserve">additional demographic information to be collected. It also retained</w:t>
      </w:r>
      <w:r>
        <w:t xml:space="preserve"> </w:t>
      </w:r>
      <w:r>
        <w:t xml:space="preserve">the overarching philosophy that states and local school districts</w:t>
      </w:r>
      <w:r>
        <w:t xml:space="preserve"> </w:t>
      </w:r>
      <w:r>
        <w:t xml:space="preserve">receiving federal funding must demonstrate that federal funding</w:t>
      </w:r>
      <w:r>
        <w:t xml:space="preserve"> </w:t>
      </w:r>
      <w:r>
        <w:t xml:space="preserve">helps provide greater equity in education across a state, with</w:t>
      </w:r>
      <w:r>
        <w:t xml:space="preserve"> </w:t>
      </w:r>
      <w:r>
        <w:t xml:space="preserve">better educational outcomes for low-performing schools and students.</w:t>
      </w:r>
      <w:r>
        <w:t xml:space="preserve"> </w:t>
      </w:r>
      <w:r>
        <w:t xml:space="preserve">However, it shifted much of the responsibility for determining and</w:t>
      </w:r>
      <w:r>
        <w:t xml:space="preserve"> </w:t>
      </w:r>
      <w:r>
        <w:t xml:space="preserve">administering education standards to the state and local level;</w:t>
      </w:r>
      <w:r>
        <w:t xml:space="preserve"> </w:t>
      </w:r>
      <w:r>
        <w:t xml:space="preserve">under the law, states are required to design and implement their own</w:t>
      </w:r>
      <w:r>
        <w:t xml:space="preserve"> </w:t>
      </w:r>
      <w:r>
        <w:t xml:space="preserve">statewide accountability systems.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2/3/17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 2016, The Education Department Issued The Rule Based Off Of The</w:t>
      </w:r>
      <w:r>
        <w:rPr>
          <w:bCs/>
          <w:b/>
        </w:rPr>
        <w:t xml:space="preserve"> </w:t>
      </w:r>
      <w:r>
        <w:rPr>
          <w:bCs/>
          <w:b/>
        </w:rPr>
        <w:t xml:space="preserve">New Law.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Education</w:t>
      </w:r>
      <w:r>
        <w:t xml:space="preserve"> </w:t>
      </w:r>
      <w:r>
        <w:t xml:space="preserve">Department in late November 2016 issued final regulations to</w:t>
      </w:r>
      <w:r>
        <w:t xml:space="preserve"> </w:t>
      </w:r>
      <w:r>
        <w:t xml:space="preserve">implement ESSA provisions regarding accountability and state plans.</w:t>
      </w:r>
      <w:r>
        <w:t xml:space="preserve"> </w:t>
      </w:r>
      <w:r>
        <w:t xml:space="preserve">The department said the rule is intended to give states the</w:t>
      </w:r>
      <w:r>
        <w:t xml:space="preserve"> </w:t>
      </w:r>
      <w:r>
        <w:t xml:space="preserve">flexibility to incorporate measures of school quality or student</w:t>
      </w:r>
      <w:r>
        <w:t xml:space="preserve"> </w:t>
      </w:r>
      <w:r>
        <w:t xml:space="preserve">success that the state determines are most relevant while</w:t>
      </w:r>
      <w:r>
        <w:t xml:space="preserve"> </w:t>
      </w:r>
      <w:r>
        <w:t xml:space="preserve">maintaining the expectation that states will continue to work to</w:t>
      </w:r>
      <w:r>
        <w:t xml:space="preserve"> </w:t>
      </w:r>
      <w:r>
        <w:t xml:space="preserve">improve education for all students.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2/3/17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2016 Rule Required That States ID Low-Performing Schools Using</w:t>
      </w:r>
      <w:r>
        <w:rPr>
          <w:bCs/>
          <w:b/>
        </w:rPr>
        <w:t xml:space="preserve"> </w:t>
      </w:r>
      <w:r>
        <w:rPr>
          <w:bCs/>
          <w:b/>
        </w:rPr>
        <w:t xml:space="preserve">A Variety Of Metrics; Graduation Rates And English Language</w:t>
      </w:r>
      <w:r>
        <w:rPr>
          <w:bCs/>
          <w:b/>
        </w:rPr>
        <w:t xml:space="preserve"> </w:t>
      </w:r>
      <w:r>
        <w:rPr>
          <w:bCs/>
          <w:b/>
        </w:rPr>
        <w:t xml:space="preserve">Proficiency Were Required And The Information Had To Be</w:t>
      </w:r>
      <w:r>
        <w:rPr>
          <w:bCs/>
          <w:b/>
        </w:rPr>
        <w:t xml:space="preserve"> </w:t>
      </w:r>
      <w:r>
        <w:rPr>
          <w:bCs/>
          <w:b/>
        </w:rPr>
        <w:t xml:space="preserve">Disaggregated By Subgroup.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its elements, the rule requires states to identify</w:t>
      </w:r>
      <w:r>
        <w:t xml:space="preserve"> </w:t>
      </w:r>
      <w:r>
        <w:t xml:space="preserve">low-performing schools for comprehensive or targeted support and</w:t>
      </w:r>
      <w:r>
        <w:t xml:space="preserve"> </w:t>
      </w:r>
      <w:r>
        <w:t xml:space="preserve">improvement, and it requires that each state’s statewide plan use</w:t>
      </w:r>
      <w:r>
        <w:t xml:space="preserve"> </w:t>
      </w:r>
      <w:r>
        <w:t xml:space="preserve">multiple indicators of student success that are the same for all</w:t>
      </w:r>
      <w:r>
        <w:t xml:space="preserve"> </w:t>
      </w:r>
      <w:r>
        <w:t xml:space="preserve">public schools (including charter schools), with the indicators</w:t>
      </w:r>
      <w:r>
        <w:t xml:space="preserve"> </w:t>
      </w:r>
      <w:r>
        <w:t xml:space="preserve">disaggregated by subgroup. It requires states to measure academic</w:t>
      </w:r>
      <w:r>
        <w:t xml:space="preserve"> </w:t>
      </w:r>
      <w:r>
        <w:t xml:space="preserve">achievement; graduation rates and academic progress; progress in</w:t>
      </w:r>
      <w:r>
        <w:t xml:space="preserve"> </w:t>
      </w:r>
      <w:r>
        <w:t xml:space="preserve">attaining English language proficiency; and at least one</w:t>
      </w:r>
      <w:r>
        <w:t xml:space="preserve"> </w:t>
      </w:r>
      <w:r>
        <w:t xml:space="preserve">state-selected indicator of school quality or student success.</w:t>
      </w:r>
      <w:r>
        <w:t xml:space="preserve"> </w:t>
      </w:r>
      <w:r>
        <w:t xml:space="preserve">Indicators must emphasize academic performance. States must set</w:t>
      </w:r>
      <w:r>
        <w:t xml:space="preserve"> </w:t>
      </w:r>
      <w:r>
        <w:t xml:space="preserve">‘</w:t>
      </w:r>
      <w:r>
        <w:t xml:space="preserve">ambitious</w:t>
      </w:r>
      <w:r>
        <w:t xml:space="preserve">’</w:t>
      </w:r>
      <w:r>
        <w:t xml:space="preserve"> </w:t>
      </w:r>
      <w:r>
        <w:t xml:space="preserve">goals and interim measurements of progress for academic</w:t>
      </w:r>
      <w:r>
        <w:t xml:space="preserve"> </w:t>
      </w:r>
      <w:r>
        <w:t xml:space="preserve">outcomes and provide assurances that they will meet the law’s</w:t>
      </w:r>
      <w:r>
        <w:t xml:space="preserve"> </w:t>
      </w:r>
      <w:r>
        <w:t xml:space="preserve">requirements for academic standards.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2/3/17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Rule Opponents Claimed That The Rule Continued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Label And</w:t>
      </w:r>
      <w:r>
        <w:rPr>
          <w:bCs/>
          <w:b/>
        </w:rPr>
        <w:t xml:space="preserve"> </w:t>
      </w:r>
      <w:r>
        <w:rPr>
          <w:bCs/>
          <w:b/>
        </w:rPr>
        <w:t xml:space="preserve">Punish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Policies Of NCLB While Not Effectively Empowering Students,</w:t>
      </w:r>
      <w:r>
        <w:rPr>
          <w:bCs/>
          <w:b/>
        </w:rPr>
        <w:t xml:space="preserve"> </w:t>
      </w:r>
      <w:r>
        <w:rPr>
          <w:bCs/>
          <w:b/>
        </w:rPr>
        <w:t xml:space="preserve">Parents, Teachers And State And Local Leaders.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Supporters of the resolution to disapprove</w:t>
      </w:r>
      <w:r>
        <w:t xml:space="preserve"> </w:t>
      </w:r>
      <w:r>
        <w:t xml:space="preserve">the rule, primarily Republicans, argue that the rule effectively</w:t>
      </w:r>
      <w:r>
        <w:t xml:space="preserve"> </w:t>
      </w:r>
      <w:r>
        <w:t xml:space="preserve">acts to continue the federal overreach and the</w:t>
      </w:r>
      <w:r>
        <w:t xml:space="preserve"> </w:t>
      </w:r>
      <w:r>
        <w:t xml:space="preserve">‘</w:t>
      </w:r>
      <w:r>
        <w:t xml:space="preserve">label and punish</w:t>
      </w:r>
      <w:r>
        <w:t xml:space="preserve">’</w:t>
      </w:r>
      <w:r>
        <w:t xml:space="preserve"> </w:t>
      </w:r>
      <w:r>
        <w:t xml:space="preserve">policies generated by the old No Child Left Behind law while</w:t>
      </w:r>
      <w:r>
        <w:t xml:space="preserve"> </w:t>
      </w:r>
      <w:r>
        <w:t xml:space="preserve">ignoring the required movement toward empowering students, parents,</w:t>
      </w:r>
      <w:r>
        <w:t xml:space="preserve"> </w:t>
      </w:r>
      <w:r>
        <w:t xml:space="preserve">teachers, and local and state leaders as mandated by the new Every</w:t>
      </w:r>
      <w:r>
        <w:t xml:space="preserve"> </w:t>
      </w:r>
      <w:r>
        <w:t xml:space="preserve">Student Succeeds Act. Specifically, they say it would continue the</w:t>
      </w:r>
      <w:r>
        <w:t xml:space="preserve"> </w:t>
      </w:r>
      <w:r>
        <w:t xml:space="preserve">use of statewide standardized testing as the main determinant of</w:t>
      </w:r>
      <w:r>
        <w:t xml:space="preserve"> </w:t>
      </w:r>
      <w:r>
        <w:t xml:space="preserve">whether a school is meeting academic standards, thereby undermining</w:t>
      </w:r>
      <w:r>
        <w:t xml:space="preserve"> </w:t>
      </w:r>
      <w:r>
        <w:t xml:space="preserve">the intent of the new law to provide state and local leaders with</w:t>
      </w:r>
      <w:r>
        <w:t xml:space="preserve"> </w:t>
      </w:r>
      <w:r>
        <w:t xml:space="preserve">flexibility in identifying and responding to struggling schools.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2/3/17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Claim That By Removing The Rule, It Reneged On A</w:t>
      </w:r>
      <w:r>
        <w:rPr>
          <w:bCs/>
          <w:b/>
        </w:rPr>
        <w:t xml:space="preserve"> </w:t>
      </w:r>
      <w:r>
        <w:rPr>
          <w:bCs/>
          <w:b/>
        </w:rPr>
        <w:t xml:space="preserve">Compromise And Leaves States Without The Necessary Guidance.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see Republican</w:t>
      </w:r>
      <w:r>
        <w:t xml:space="preserve"> </w:t>
      </w:r>
      <w:r>
        <w:t xml:space="preserve">efforts to overturn the regulations as a violation of the compromise</w:t>
      </w:r>
      <w:r>
        <w:t xml:space="preserve"> </w:t>
      </w:r>
      <w:r>
        <w:t xml:space="preserve">they made when they passed the law in 2015, and they worry that the</w:t>
      </w:r>
      <w:r>
        <w:t xml:space="preserve"> </w:t>
      </w:r>
      <w:r>
        <w:t xml:space="preserve">lack of regulations will put states in a difficult position as they</w:t>
      </w:r>
      <w:r>
        <w:t xml:space="preserve"> </w:t>
      </w:r>
      <w:r>
        <w:t xml:space="preserve">finish work on their education plans.</w:t>
      </w:r>
      <w:r>
        <w:t xml:space="preserve"> </w:t>
      </w:r>
      <w:r>
        <w:t xml:space="preserve">‘</w:t>
      </w:r>
      <w:r>
        <w:t xml:space="preserve">Without this regulation they</w:t>
      </w:r>
      <w:r>
        <w:t xml:space="preserve"> </w:t>
      </w:r>
      <w:r>
        <w:t xml:space="preserve">will not know what to do,</w:t>
      </w:r>
      <w:r>
        <w:t xml:space="preserve">’</w:t>
      </w:r>
      <w:r>
        <w:t xml:space="preserve"> </w:t>
      </w:r>
      <w:r>
        <w:t xml:space="preserve">said Rep. Robert C. Scott. D-Va., during</w:t>
      </w:r>
      <w:r>
        <w:t xml:space="preserve"> </w:t>
      </w:r>
      <w:r>
        <w:t xml:space="preserve">the Rules Committee hearing.</w:t>
      </w:r>
      <w:r>
        <w:t xml:space="preserve"> </w:t>
      </w:r>
      <w:r>
        <w:t xml:space="preserve">‘</w:t>
      </w:r>
      <w:r>
        <w:t xml:space="preserve">[It] leaves everybody in a total</w:t>
      </w:r>
      <w:r>
        <w:t xml:space="preserve"> </w:t>
      </w:r>
      <w:r>
        <w:t xml:space="preserve">lurch. . . . It’s just much better to go through the regulatory</w:t>
      </w:r>
      <w:r>
        <w:t xml:space="preserve"> </w:t>
      </w:r>
      <w:r>
        <w:t xml:space="preserve">process.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2/7/17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84.xml" TargetMode="External" /><Relationship Type="http://schemas.openxmlformats.org/officeDocument/2006/relationships/hyperlink" Id="rId21" Target="http://www.cq.com/doc/har-5034970/11?6" TargetMode="External" /><Relationship Type="http://schemas.openxmlformats.org/officeDocument/2006/relationships/hyperlink" Id="rId23" Target="http://www.cq.com/doc/news-5036040?467&amp;utm_medium=newsletter&amp;utm_source=morningbriefing" TargetMode="External" /><Relationship Type="http://schemas.openxmlformats.org/officeDocument/2006/relationships/hyperlink" Id="rId22" Target="https://www.congress.gov/bill/114th-congress/house-joint-resolution/5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84.xml" TargetMode="External" /><Relationship Type="http://schemas.openxmlformats.org/officeDocument/2006/relationships/hyperlink" Id="rId21" Target="http://www.cq.com/doc/har-5034970/11?6" TargetMode="External" /><Relationship Type="http://schemas.openxmlformats.org/officeDocument/2006/relationships/hyperlink" Id="rId23" Target="http://www.cq.com/doc/news-5036040?467&amp;utm_medium=newsletter&amp;utm_source=morningbriefing" TargetMode="External" /><Relationship Type="http://schemas.openxmlformats.org/officeDocument/2006/relationships/hyperlink" Id="rId22" Target="https://www.congress.gov/bill/114th-congress/house-joint-resolution/5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