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k-12-education"/>
    <w:p>
      <w:pPr>
        <w:pStyle w:val="Heading1"/>
      </w:pPr>
      <w:r>
        <w:t xml:space="preserve">K-12 Education</w:t>
      </w:r>
    </w:p>
    <w:bookmarkStart w:id="23" w:name="communism-and-totalitarianism"/>
    <w:p>
      <w:pPr>
        <w:pStyle w:val="Heading3"/>
      </w:pPr>
      <w:r>
        <w:t xml:space="preserve">Communism And Totalitarianism</w:t>
      </w:r>
    </w:p>
    <w:p>
      <w:pPr>
        <w:pStyle w:val="FirstParagraph"/>
      </w:pPr>
      <w:r>
        <w:rPr>
          <w:bCs/>
          <w:b/>
        </w:rPr>
        <w:t xml:space="preserve">2024: Fitzpatrick Voted To Require The Victims Of Communism Memorial</w:t>
      </w:r>
      <w:r>
        <w:rPr>
          <w:bCs/>
          <w:b/>
        </w:rPr>
        <w:t xml:space="preserve"> </w:t>
      </w:r>
      <w:r>
        <w:rPr>
          <w:bCs/>
          <w:b/>
        </w:rPr>
        <w:t xml:space="preserve">Foundation To Develop A High School Curriculum On Communism And</w:t>
      </w:r>
      <w:r>
        <w:rPr>
          <w:bCs/>
          <w:b/>
        </w:rPr>
        <w:t xml:space="preserve"> </w:t>
      </w:r>
      <w:r>
        <w:rPr>
          <w:bCs/>
          <w:b/>
        </w:rPr>
        <w:t xml:space="preserve">Totalitarianism.</w:t>
      </w:r>
      <w:r>
        <w:t xml:space="preserve"> </w:t>
      </w:r>
      <w:r>
        <w:t xml:space="preserve">In December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bill, as amended, that would require</w:t>
      </w:r>
      <w:r>
        <w:t xml:space="preserve"> </w:t>
      </w:r>
      <w:r>
        <w:t xml:space="preserve">the nonprofit Victims of Communism Memorial Foundation to develop a high</w:t>
      </w:r>
      <w:r>
        <w:t xml:space="preserve"> </w:t>
      </w:r>
      <w:r>
        <w:t xml:space="preserve">school civic education curriculum to promote the understanding of</w:t>
      </w:r>
      <w:r>
        <w:t xml:space="preserve"> </w:t>
      </w:r>
      <w:r>
        <w:t xml:space="preserve">certain political ideologies, including communism and totalitarianism,</w:t>
      </w:r>
      <w:r>
        <w:t xml:space="preserve"> </w:t>
      </w:r>
      <w:r>
        <w:t xml:space="preserve">and compare how they conflict with U.S. principles of freedom and</w:t>
      </w:r>
      <w:r>
        <w:t xml:space="preserve"> </w:t>
      </w:r>
      <w:r>
        <w:t xml:space="preserve">democracy. The bill would require the curriculum to be compatible with a</w:t>
      </w:r>
      <w:r>
        <w:t xml:space="preserve"> </w:t>
      </w:r>
      <w:r>
        <w:t xml:space="preserve">variety of school courses (including social studies, government, history</w:t>
      </w:r>
      <w:r>
        <w:t xml:space="preserve"> </w:t>
      </w:r>
      <w:r>
        <w:t xml:space="preserve">and economics classes). It also would direct the foundation to develop</w:t>
      </w:r>
      <w:r>
        <w:t xml:space="preserve"> </w:t>
      </w:r>
      <w:r>
        <w:t xml:space="preserve">associated oral history resources that could be used with the curriculum</w:t>
      </w:r>
      <w:r>
        <w:t xml:space="preserve"> </w:t>
      </w:r>
      <w:r>
        <w:t xml:space="preserve">and include personal stories from individuals who are victims of</w:t>
      </w:r>
      <w:r>
        <w:t xml:space="preserve"> </w:t>
      </w:r>
      <w:r>
        <w:t xml:space="preserve">communism and totalitarianism who can compare those ideologies with U.S.</w:t>
      </w:r>
      <w:r>
        <w:t xml:space="preserve"> </w:t>
      </w:r>
      <w:r>
        <w:t xml:space="preserve">democracy. As amended, it would require the Victims of Communism</w:t>
      </w:r>
      <w:r>
        <w:t xml:space="preserve"> </w:t>
      </w:r>
      <w:r>
        <w:t xml:space="preserve">Memorial Foundation-developed high school civic education curriculum to</w:t>
      </w:r>
      <w:r>
        <w:t xml:space="preserve"> </w:t>
      </w:r>
      <w:r>
        <w:t xml:space="preserve">be updated periodically to include past and present communist and</w:t>
      </w:r>
      <w:r>
        <w:t xml:space="preserve"> </w:t>
      </w:r>
      <w:r>
        <w:t xml:space="preserve">totalitarian regimes. It also would direct the foundation to engage with</w:t>
      </w:r>
      <w:r>
        <w:t xml:space="preserve"> </w:t>
      </w:r>
      <w:r>
        <w:t xml:space="preserve">local and state educational leaders to assist high schools using the</w:t>
      </w:r>
      <w:r>
        <w:t xml:space="preserve"> </w:t>
      </w:r>
      <w:r>
        <w:t xml:space="preserve">curriculum and oral history resources.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327 to 62. [House Vote 492,</w:t>
      </w:r>
      <w:r>
        <w:t xml:space="preserve"> </w:t>
      </w:r>
      <w:hyperlink r:id="rId20">
        <w:r>
          <w:rPr>
            <w:rStyle w:val="Hyperlink"/>
          </w:rPr>
          <w:t xml:space="preserve">12/6/24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5349</w:t>
        </w:r>
      </w:hyperlink>
      <w:r>
        <w:t xml:space="preserve">]</w:t>
      </w:r>
    </w:p>
    <w:bookmarkEnd w:id="23"/>
    <w:bookmarkStart w:id="27" w:name="dangerous-weapon-educational-programs"/>
    <w:p>
      <w:pPr>
        <w:pStyle w:val="Heading3"/>
      </w:pPr>
      <w:r>
        <w:t xml:space="preserve">Dangerous Weapon Educational Programs</w:t>
      </w:r>
    </w:p>
    <w:p>
      <w:pPr>
        <w:pStyle w:val="FirstParagraph"/>
      </w:pPr>
      <w:r>
        <w:rPr>
          <w:bCs/>
          <w:b/>
        </w:rPr>
        <w:t xml:space="preserve">2023: Fitzpatrick Voted To Allow Federal Funds To Be Used In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Educational Programs Involving Dangerous Weapons.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suspend the rules and pass the bill, as amended, that would allow</w:t>
      </w:r>
      <w:r>
        <w:t xml:space="preserve"> </w:t>
      </w:r>
      <w:r>
        <w:t xml:space="preserve">federal funds appropriated for elementary and secondary education to be</w:t>
      </w:r>
      <w:r>
        <w:t xml:space="preserve"> </w:t>
      </w:r>
      <w:r>
        <w:t xml:space="preserve">used for educational instruction or extracurricular activities that</w:t>
      </w:r>
      <w:r>
        <w:t xml:space="preserve"> </w:t>
      </w:r>
      <w:r>
        <w:t xml:space="preserve">involve the use of a dangerous weapon, such as archery, hunting, other</w:t>
      </w:r>
      <w:r>
        <w:t xml:space="preserve"> </w:t>
      </w:r>
      <w:r>
        <w:t xml:space="preserve">shooting sports or culinary arts.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agreed to the motion by a vote of 424 to 1, thus the bill was sent to</w:t>
      </w:r>
      <w:r>
        <w:t xml:space="preserve"> </w:t>
      </w:r>
      <w:r>
        <w:t xml:space="preserve">the Senate. [House Vote 407,</w:t>
      </w:r>
      <w:r>
        <w:t xml:space="preserve"> </w:t>
      </w:r>
      <w:hyperlink r:id="rId24">
        <w:r>
          <w:rPr>
            <w:rStyle w:val="Hyperlink"/>
          </w:rPr>
          <w:t xml:space="preserve">9/26/23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9/26/23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5110</w:t>
        </w:r>
      </w:hyperlink>
      <w:r>
        <w:t xml:space="preserve">]</w:t>
      </w:r>
    </w:p>
    <w:bookmarkEnd w:id="27"/>
    <w:bookmarkStart w:id="31" w:name="school-lunch"/>
    <w:p>
      <w:pPr>
        <w:pStyle w:val="Heading3"/>
      </w:pPr>
      <w:r>
        <w:t xml:space="preserve">School Lunch</w:t>
      </w:r>
    </w:p>
    <w:p>
      <w:pPr>
        <w:pStyle w:val="FirstParagraph"/>
      </w:pPr>
      <w:r>
        <w:rPr>
          <w:bCs/>
          <w:b/>
        </w:rPr>
        <w:t xml:space="preserve">2023: Fitzpatrick Voted To Allow National School Lunch Program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Participating Schools To Serve Whole Milk.</w:t>
      </w:r>
      <w:r>
        <w:t xml:space="preserve"> </w:t>
      </w:r>
      <w:r>
        <w:t xml:space="preserve">In December 2023, according</w:t>
      </w:r>
      <w:r>
        <w:t xml:space="preserve"> </w:t>
      </w:r>
      <w:r>
        <w:t xml:space="preserve">to Congressional Quarterly, Fitzpatrick voted for</w:t>
      </w:r>
      <w:r>
        <w:t xml:space="preserve"> </w:t>
      </w:r>
      <w:r>
        <w:t xml:space="preserve">“</w:t>
      </w:r>
      <w:r>
        <w:t xml:space="preserve">the bill, as amended,</w:t>
      </w:r>
      <w:r>
        <w:t xml:space="preserve"> </w:t>
      </w:r>
      <w:r>
        <w:t xml:space="preserve">that would allow schools to participate in the National School Lunch</w:t>
      </w:r>
      <w:r>
        <w:t xml:space="preserve"> </w:t>
      </w:r>
      <w:r>
        <w:t xml:space="preserve">Program to serve whole or 2 percent reduced-fat milk to students,</w:t>
      </w:r>
      <w:r>
        <w:t xml:space="preserve"> </w:t>
      </w:r>
      <w:r>
        <w:t xml:space="preserve">including flavored and unflavored milk. It would also modify the Richard</w:t>
      </w:r>
      <w:r>
        <w:t xml:space="preserve"> </w:t>
      </w:r>
      <w:r>
        <w:t xml:space="preserve">B. Russell School Lunch Act to require participating schools to offer a</w:t>
      </w:r>
      <w:r>
        <w:t xml:space="preserve"> </w:t>
      </w:r>
      <w:r>
        <w:t xml:space="preserve">variety of milk options to students who don't conform to the Dietary</w:t>
      </w:r>
      <w:r>
        <w:t xml:space="preserve"> </w:t>
      </w:r>
      <w:r>
        <w:t xml:space="preserve">Guidelines for Americans requirements. The bill would allow schools to</w:t>
      </w:r>
      <w:r>
        <w:t xml:space="preserve"> </w:t>
      </w:r>
      <w:r>
        <w:t xml:space="preserve">serve flavored or unflavored whole milk, 2% reduced-fat milk, 1% low-fat</w:t>
      </w:r>
      <w:r>
        <w:t xml:space="preserve"> </w:t>
      </w:r>
      <w:r>
        <w:t xml:space="preserve">milk, fat-free milk, and lactose-free milk to students. The bill would</w:t>
      </w:r>
      <w:r>
        <w:t xml:space="preserve"> </w:t>
      </w:r>
      <w:r>
        <w:t xml:space="preserve">exclude the saturated fat found in milk from counting towards the amount</w:t>
      </w:r>
      <w:r>
        <w:t xml:space="preserve"> </w:t>
      </w:r>
      <w:r>
        <w:t xml:space="preserve">of saturated fats allowed under the National School Lunch Program's</w:t>
      </w:r>
      <w:r>
        <w:t xml:space="preserve"> </w:t>
      </w:r>
      <w:r>
        <w:t xml:space="preserve">minimum nutritional requirements for an average meal. As amended, the</w:t>
      </w:r>
      <w:r>
        <w:t xml:space="preserve"> </w:t>
      </w:r>
      <w:r>
        <w:t xml:space="preserve">bill would allow schools to serve organic or non-organic whole milk;</w:t>
      </w:r>
      <w:r>
        <w:t xml:space="preserve"> </w:t>
      </w:r>
      <w:r>
        <w:t xml:space="preserve">prohibit schools participating in the National School Lunch Program from</w:t>
      </w:r>
      <w:r>
        <w:t xml:space="preserve"> </w:t>
      </w:r>
      <w:r>
        <w:t xml:space="preserve">purchasing or offering milk produced by any company owned or operated by</w:t>
      </w:r>
      <w:r>
        <w:t xml:space="preserve"> </w:t>
      </w:r>
      <w:r>
        <w:t xml:space="preserve">a Chinese entity; and bar the Agriculture Department from prohibiting</w:t>
      </w:r>
      <w:r>
        <w:t xml:space="preserve"> </w:t>
      </w:r>
      <w:r>
        <w:t xml:space="preserve">any school participating in the National School Lunch Program from</w:t>
      </w:r>
      <w:r>
        <w:t xml:space="preserve"> </w:t>
      </w:r>
      <w:r>
        <w:t xml:space="preserve">offering students flavored and unflavored whole, reduced-fat, low-fat</w:t>
      </w:r>
      <w:r>
        <w:t xml:space="preserve"> </w:t>
      </w:r>
      <w:r>
        <w:t xml:space="preserve">and fat-free fluid milk and lactose-free fluid milk.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330 to 99, thus the bill</w:t>
      </w:r>
      <w:r>
        <w:t xml:space="preserve"> </w:t>
      </w:r>
      <w:r>
        <w:t xml:space="preserve">was sent to the Senate. [House Vote 718,</w:t>
      </w:r>
      <w:r>
        <w:t xml:space="preserve"> </w:t>
      </w:r>
      <w:hyperlink r:id="rId28">
        <w:r>
          <w:rPr>
            <w:rStyle w:val="Hyperlink"/>
          </w:rPr>
          <w:t xml:space="preserve">12/13/23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1147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3/roll407.xml" TargetMode="External" /><Relationship Type="http://schemas.openxmlformats.org/officeDocument/2006/relationships/hyperlink" Id="rId28" Target="http://clerk.house.gov/evs/2023/roll718.xml" TargetMode="External" /><Relationship Type="http://schemas.openxmlformats.org/officeDocument/2006/relationships/hyperlink" Id="rId20" Target="http://clerk.house.gov/evs/2024/roll492.xml" TargetMode="External" /><Relationship Type="http://schemas.openxmlformats.org/officeDocument/2006/relationships/hyperlink" Id="rId25" Target="https://plus.cq.com/vote/2023/H/407?20" TargetMode="External" /><Relationship Type="http://schemas.openxmlformats.org/officeDocument/2006/relationships/hyperlink" Id="rId29" Target="https://plus.cq.com/vote/2023/H/718?7" TargetMode="External" /><Relationship Type="http://schemas.openxmlformats.org/officeDocument/2006/relationships/hyperlink" Id="rId21" Target="https://plus.cq.com/vote/2024/H/492?4" TargetMode="External" /><Relationship Type="http://schemas.openxmlformats.org/officeDocument/2006/relationships/hyperlink" Id="rId30" Target="https://www.congress.gov/bill/118th-congress/house-bill/1147/all-actions?q=%7b%22search%22%3A%22hr1147%22%7d&amp;s=1&amp;r=1" TargetMode="External" /><Relationship Type="http://schemas.openxmlformats.org/officeDocument/2006/relationships/hyperlink" Id="rId26" Target="https://www.congress.gov/bill/118th-congress/house-bill/5110/all-actions" TargetMode="External" /><Relationship Type="http://schemas.openxmlformats.org/officeDocument/2006/relationships/hyperlink" Id="rId22" Target="https://www.congress.gov/bill/118th-congress/house-bill/534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3/roll407.xml" TargetMode="External" /><Relationship Type="http://schemas.openxmlformats.org/officeDocument/2006/relationships/hyperlink" Id="rId28" Target="http://clerk.house.gov/evs/2023/roll718.xml" TargetMode="External" /><Relationship Type="http://schemas.openxmlformats.org/officeDocument/2006/relationships/hyperlink" Id="rId20" Target="http://clerk.house.gov/evs/2024/roll492.xml" TargetMode="External" /><Relationship Type="http://schemas.openxmlformats.org/officeDocument/2006/relationships/hyperlink" Id="rId25" Target="https://plus.cq.com/vote/2023/H/407?20" TargetMode="External" /><Relationship Type="http://schemas.openxmlformats.org/officeDocument/2006/relationships/hyperlink" Id="rId29" Target="https://plus.cq.com/vote/2023/H/718?7" TargetMode="External" /><Relationship Type="http://schemas.openxmlformats.org/officeDocument/2006/relationships/hyperlink" Id="rId21" Target="https://plus.cq.com/vote/2024/H/492?4" TargetMode="External" /><Relationship Type="http://schemas.openxmlformats.org/officeDocument/2006/relationships/hyperlink" Id="rId30" Target="https://www.congress.gov/bill/118th-congress/house-bill/1147/all-actions?q=%7b%22search%22%3A%22hr1147%22%7d&amp;s=1&amp;r=1" TargetMode="External" /><Relationship Type="http://schemas.openxmlformats.org/officeDocument/2006/relationships/hyperlink" Id="rId26" Target="https://www.congress.gov/bill/118th-congress/house-bill/5110/all-actions" TargetMode="External" /><Relationship Type="http://schemas.openxmlformats.org/officeDocument/2006/relationships/hyperlink" Id="rId22" Target="https://www.congress.gov/bill/118th-congress/house-bill/534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