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olocaust"/>
    <w:p>
      <w:pPr>
        <w:pStyle w:val="Heading1"/>
      </w:pPr>
      <w:r>
        <w:t xml:space="preserve">Holocaust</w:t>
      </w:r>
    </w:p>
    <w:bookmarkStart w:id="23" w:name="holocaust-memorial-museum"/>
    <w:p>
      <w:pPr>
        <w:pStyle w:val="Heading3"/>
      </w:pPr>
      <w:r>
        <w:t xml:space="preserve">Holocaust Memorial Museum</w:t>
      </w:r>
    </w:p>
    <w:p>
      <w:pPr>
        <w:pStyle w:val="FirstParagraph"/>
      </w:pPr>
      <w:r>
        <w:rPr>
          <w:bCs/>
          <w:b/>
        </w:rPr>
        <w:t xml:space="preserve">2024: Fitzpatrick Voted To Extend The Authorization Of $2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Through 2030 For Holocaust Memorial Museum Education Efforts.</w:t>
      </w:r>
      <w:r>
        <w:t xml:space="preserve"> </w:t>
      </w:r>
      <w:r>
        <w:t xml:space="preserve">In December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extend the authorization of $2 million</w:t>
      </w:r>
      <w:r>
        <w:t xml:space="preserve"> </w:t>
      </w:r>
      <w:r>
        <w:t xml:space="preserve">annually through fiscal 2030 to fund the Holocaust Memorial Museum’s</w:t>
      </w:r>
      <w:r>
        <w:t xml:space="preserve"> </w:t>
      </w:r>
      <w:r>
        <w:t xml:space="preserve">efforts to support education and training programs and activities</w:t>
      </w:r>
      <w:r>
        <w:t xml:space="preserve"> </w:t>
      </w:r>
      <w:r>
        <w:t xml:space="preserve">related to the lessons of the Holocaust. The measure is now cleared for</w:t>
      </w:r>
      <w:r>
        <w:t xml:space="preserve"> </w:t>
      </w:r>
      <w:r>
        <w:t xml:space="preserve">the president.</w:t>
      </w:r>
      <w:r>
        <w:t xml:space="preserve">”</w:t>
      </w:r>
      <w:r>
        <w:t xml:space="preserve"> </w:t>
      </w:r>
      <w:r>
        <w:t xml:space="preserve">The House passed the bill by a vote of 402 to 12.</w:t>
      </w:r>
      <w:r>
        <w:t xml:space="preserve"> </w:t>
      </w:r>
      <w:r>
        <w:t xml:space="preserve">[House Vote 510,</w:t>
      </w:r>
      <w:r>
        <w:t xml:space="preserve"> </w:t>
      </w:r>
      <w:hyperlink r:id="rId20">
        <w:r>
          <w:rPr>
            <w:rStyle w:val="Hyperlink"/>
          </w:rPr>
          <w:t xml:space="preserve">12/17/24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3448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510.xml" TargetMode="External" /><Relationship Type="http://schemas.openxmlformats.org/officeDocument/2006/relationships/hyperlink" Id="rId21" Target="https://plus.cq.com/vote/2024/H/510?4" TargetMode="External" /><Relationship Type="http://schemas.openxmlformats.org/officeDocument/2006/relationships/hyperlink" Id="rId22" Target="https://www.congress.gov/bill/118th-congress/senate-bill/344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510.xml" TargetMode="External" /><Relationship Type="http://schemas.openxmlformats.org/officeDocument/2006/relationships/hyperlink" Id="rId21" Target="https://plus.cq.com/vote/2024/H/510?4" TargetMode="External" /><Relationship Type="http://schemas.openxmlformats.org/officeDocument/2006/relationships/hyperlink" Id="rId22" Target="https://www.congress.gov/bill/118th-congress/senate-bill/344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