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early-education"/>
    <w:p>
      <w:pPr>
        <w:pStyle w:val="Heading1"/>
      </w:pPr>
      <w:r>
        <w:t xml:space="preserve">Early Education</w:t>
      </w:r>
    </w:p>
    <w:bookmarkStart w:id="23" w:name="head-start"/>
    <w:p>
      <w:pPr>
        <w:pStyle w:val="Heading3"/>
      </w:pPr>
      <w:r>
        <w:t xml:space="preserve">Head Start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$9.9 Billion For Head Start.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Appropriated $9.9 Billion For Head Start, Which Is $610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More Than FY 2017.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Within the total, it provides $9.9 billion for the Head Start</w:t>
      </w:r>
      <w:r>
        <w:t xml:space="preserve"> </w:t>
      </w:r>
      <w:r>
        <w:t xml:space="preserve">program, which provides comprehensive early childhood services to</w:t>
      </w:r>
      <w:r>
        <w:t xml:space="preserve"> </w:t>
      </w:r>
      <w:r>
        <w:t xml:space="preserve">children and families from before birth through age 5. The amount</w:t>
      </w:r>
      <w:r>
        <w:t xml:space="preserve"> </w:t>
      </w:r>
      <w:r>
        <w:t xml:space="preserve">provided is $610 million more than FY 2017 and $695 million more</w:t>
      </w:r>
      <w:r>
        <w:t xml:space="preserve"> </w:t>
      </w:r>
      <w:r>
        <w:t xml:space="preserve">than the request. Most other individual children and family services</w:t>
      </w:r>
      <w:r>
        <w:t xml:space="preserve"> </w:t>
      </w:r>
      <w:r>
        <w:t xml:space="preserve">programs are funded at FY 2017 levels.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3"/>
    <w:bookmarkStart w:id="29" w:name="universal-pre-k"/>
    <w:p>
      <w:pPr>
        <w:pStyle w:val="Heading3"/>
      </w:pPr>
      <w:r>
        <w:t xml:space="preserve">Universal Pre-K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Funding For Universal Pre-K.</w:t>
      </w:r>
      <w:r>
        <w:t xml:space="preserve"> </w:t>
      </w:r>
      <w:r>
        <w:t xml:space="preserve">In October 2017, Fitzpatrick voted against an FY 2018 CPC budget</w:t>
      </w:r>
      <w:r>
        <w:t xml:space="preserve"> </w:t>
      </w:r>
      <w:r>
        <w:t xml:space="preserve">resolution. According to Congressional Quarterly, the resolution would</w:t>
      </w:r>
      <w:r>
        <w:t xml:space="preserve"> </w:t>
      </w:r>
      <w:r>
        <w:t xml:space="preserve">“</w:t>
      </w:r>
      <w:r>
        <w:t xml:space="preserve">provide for $3.8 trillion in new budget authority in fiscal 2018, not</w:t>
      </w:r>
      <w:r>
        <w:t xml:space="preserve"> </w:t>
      </w:r>
      <w:r>
        <w:t xml:space="preserve">including off-budget accounts. It would raise overall spending by $3.5</w:t>
      </w:r>
      <w:r>
        <w:t xml:space="preserve"> </w:t>
      </w:r>
      <w:r>
        <w:t xml:space="preserve">trillion over 10 years and would increase revenues by $8.2 trillion</w:t>
      </w:r>
      <w:r>
        <w:t xml:space="preserve"> </w:t>
      </w:r>
      <w:r>
        <w:t xml:space="preserve">over the same period through policies that would increase taxes for</w:t>
      </w:r>
      <w:r>
        <w:t xml:space="preserve"> </w:t>
      </w:r>
      <w:r>
        <w:t xml:space="preserve">corporations and high-income individuals. It would repeal the Budget</w:t>
      </w:r>
      <w:r>
        <w:t xml:space="preserve"> </w:t>
      </w:r>
      <w:r>
        <w:t xml:space="preserve">Control Act sequester and caps on discretionary spending, would modify</w:t>
      </w:r>
      <w:r>
        <w:t xml:space="preserve"> </w:t>
      </w:r>
      <w:r>
        <w:t xml:space="preserve">the tax code by adding five higher marginal tax rates, would create a</w:t>
      </w:r>
      <w:r>
        <w:t xml:space="preserve"> </w:t>
      </w:r>
      <w:r>
        <w:t xml:space="preserve">public insurance option to be sold within the current health insurance</w:t>
      </w:r>
      <w:r>
        <w:t xml:space="preserve"> </w:t>
      </w:r>
      <w:r>
        <w:t xml:space="preserve">exchanges and would call for implementation of comprehensive immigration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In additional, also according to Congressional Quarterly,</w:t>
      </w:r>
      <w:r>
        <w:t xml:space="preserve"> </w:t>
      </w:r>
      <w:r>
        <w:t xml:space="preserve">“</w:t>
      </w:r>
      <w:r>
        <w:t xml:space="preserve">The Progressive Caucus’ budget plan calls for $562 billion in defense</w:t>
      </w:r>
      <w:r>
        <w:t xml:space="preserve"> </w:t>
      </w:r>
      <w:r>
        <w:t xml:space="preserve">discretionary spending and $630 billion in nondefense discretionary</w:t>
      </w:r>
      <w:r>
        <w:t xml:space="preserve"> </w:t>
      </w:r>
      <w:r>
        <w:t xml:space="preserve">spending during this fiscal year. It would also propose $2 trillion in</w:t>
      </w:r>
      <w:r>
        <w:t xml:space="preserve"> </w:t>
      </w:r>
      <w:r>
        <w:t xml:space="preserve">infrastructure spending over 10 years — financed in part by a $10.25</w:t>
      </w:r>
      <w:r>
        <w:t xml:space="preserve"> </w:t>
      </w:r>
      <w:r>
        <w:t xml:space="preserve">per barrel tax on oil — a 3.5 percent increase for nondefense spending</w:t>
      </w:r>
      <w:r>
        <w:t xml:space="preserve"> </w:t>
      </w:r>
      <w:r>
        <w:t xml:space="preserve">by 2022, and funding for universal pre-kindergarten.</w:t>
      </w:r>
      <w:r>
        <w:t xml:space="preserve">”</w:t>
      </w:r>
      <w:r>
        <w:t xml:space="preserve"> </w:t>
      </w:r>
      <w:r>
        <w:t xml:space="preserve">The amendment was</w:t>
      </w:r>
      <w:r>
        <w:t xml:space="preserve"> </w:t>
      </w:r>
      <w:r>
        <w:t xml:space="preserve">a substitute amendment for the GOP’s FY 2018 budget resolution in part</w:t>
      </w:r>
      <w:r>
        <w:t xml:space="preserve"> </w:t>
      </w:r>
      <w:r>
        <w:t xml:space="preserve">designed to start the process for tax reform. The House rejected the</w:t>
      </w:r>
      <w:r>
        <w:t xml:space="preserve"> </w:t>
      </w:r>
      <w:r>
        <w:t xml:space="preserve">amendment by a vote of 108 to 314. [House Vote 553,</w:t>
      </w:r>
      <w:r>
        <w:t xml:space="preserve"> </w:t>
      </w:r>
      <w:hyperlink r:id="rId24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10/3/17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7/roll553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5" Target="http://cq.com/vote/2017/H/553?1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6" Target="http://www.cq.com/doc/news-5188622?7&amp;search=qxC1hJFM" TargetMode="External" /><Relationship Type="http://schemas.openxmlformats.org/officeDocument/2006/relationships/hyperlink" Id="rId27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8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7/roll553.xml" TargetMode="Externa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5" Target="http://cq.com/vote/2017/H/553?1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6" Target="http://www.cq.com/doc/news-5188622?7&amp;search=qxC1hJFM" TargetMode="External" /><Relationship Type="http://schemas.openxmlformats.org/officeDocument/2006/relationships/hyperlink" Id="rId27" Target="https://www.congress.gov/amendment/115th-congress/house-amendment/453/actions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8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