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litary-contractors"/>
    <w:p>
      <w:pPr>
        <w:pStyle w:val="Heading1"/>
      </w:pPr>
      <w:r>
        <w:t xml:space="preserve">Military Contractors</w:t>
      </w:r>
    </w:p>
    <w:bookmarkStart w:id="24" w:name="executive-official-prohibition"/>
    <w:p>
      <w:pPr>
        <w:pStyle w:val="Heading3"/>
      </w:pPr>
      <w:r>
        <w:t xml:space="preserve">Executive Official Prohibition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President, Vice President, And Cabinet Members From Contracting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Federal Government.</w:t>
      </w:r>
      <w:r>
        <w:t xml:space="preserve"> </w:t>
      </w:r>
      <w:r>
        <w:t xml:space="preserve">In September 2021, Fitzpatrick voted for an</w:t>
      </w:r>
      <w:r>
        <w:t xml:space="preserve"> </w:t>
      </w:r>
      <w:r>
        <w:t xml:space="preserve">amendment to the National Defense Authorization Act for Fiscal Year 2022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add the president,</w:t>
      </w:r>
      <w:r>
        <w:t xml:space="preserve"> </w:t>
      </w:r>
      <w:r>
        <w:t xml:space="preserve">vice president and any cabinet member to the current statutory</w:t>
      </w:r>
      <w:r>
        <w:t xml:space="preserve"> </w:t>
      </w:r>
      <w:r>
        <w:t xml:space="preserve">prohibition on members of Congress contracting with the federal</w:t>
      </w:r>
      <w:r>
        <w:t xml:space="preserve"> </w:t>
      </w:r>
      <w:r>
        <w:t xml:space="preserve">government.</w:t>
      </w:r>
      <w:r>
        <w:t xml:space="preserve">”</w:t>
      </w:r>
      <w:r>
        <w:t xml:space="preserve"> </w:t>
      </w:r>
      <w:r>
        <w:t xml:space="preserve">The vote was on adoption of an amendment. The House adopted</w:t>
      </w:r>
      <w:r>
        <w:t xml:space="preserve"> </w:t>
      </w:r>
      <w:r>
        <w:t xml:space="preserve">the amendment by a vote of 234-183. [House Vote 287,</w:t>
      </w:r>
      <w:r>
        <w:t xml:space="preserve"> </w:t>
      </w:r>
      <w:hyperlink r:id="rId20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287.xml" TargetMode="External" /><Relationship Type="http://schemas.openxmlformats.org/officeDocument/2006/relationships/hyperlink" Id="rId21" Target="https://plus.cq.com/vote/2021/H/287?4" TargetMode="External" /><Relationship Type="http://schemas.openxmlformats.org/officeDocument/2006/relationships/hyperlink" Id="rId22" Target="https://www.congress.gov/amendment/117th-congress/house-amendment/122/actions?r=6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287.xml" TargetMode="External" /><Relationship Type="http://schemas.openxmlformats.org/officeDocument/2006/relationships/hyperlink" Id="rId21" Target="https://plus.cq.com/vote/2021/H/287?4" TargetMode="External" /><Relationship Type="http://schemas.openxmlformats.org/officeDocument/2006/relationships/hyperlink" Id="rId22" Target="https://www.congress.gov/amendment/117th-congress/house-amendment/122/actions?r=6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