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financial-crimes"/>
    <w:p>
      <w:pPr>
        <w:pStyle w:val="Heading1"/>
      </w:pPr>
      <w:r>
        <w:t xml:space="preserve">Financial Crimes</w:t>
      </w:r>
    </w:p>
    <w:bookmarkStart w:id="24" w:name="money-laundering"/>
    <w:p>
      <w:pPr>
        <w:pStyle w:val="Heading3"/>
      </w:pPr>
      <w:r>
        <w:t xml:space="preserve">Money Laundering</w:t>
      </w:r>
    </w:p>
    <w:p>
      <w:pPr>
        <w:pStyle w:val="FirstParagraph"/>
      </w:pPr>
      <w:r>
        <w:rPr>
          <w:bCs/>
          <w:b/>
        </w:rPr>
        <w:t xml:space="preserve">2019: Fitzpatrick Voted For An Anti-Money Laundering Bill.</w:t>
      </w:r>
      <w:r>
        <w:t xml:space="preserve"> </w:t>
      </w:r>
      <w:r>
        <w:t xml:space="preserve">In</w:t>
      </w:r>
      <w:r>
        <w:t xml:space="preserve"> </w:t>
      </w:r>
      <w:r>
        <w:t xml:space="preserve">October 2019, Fitzpatrick voted for a bill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each corporation and limited liability</w:t>
      </w:r>
      <w:r>
        <w:t xml:space="preserve"> </w:t>
      </w:r>
      <w:r>
        <w:t xml:space="preserve">company to file a report with the Financial Crimes Enforcement Network</w:t>
      </w:r>
      <w:r>
        <w:t xml:space="preserve"> </w:t>
      </w:r>
      <w:r>
        <w:t xml:space="preserve">detailing identifiable information on its beneficial owners and require</w:t>
      </w:r>
      <w:r>
        <w:t xml:space="preserve"> </w:t>
      </w:r>
      <w:r>
        <w:t xml:space="preserve">that such reports be updated annually. It would exempt from such</w:t>
      </w:r>
      <w:r>
        <w:t xml:space="preserve"> </w:t>
      </w:r>
      <w:r>
        <w:t xml:space="preserve">reporting requirements certain corporate entities subject to existing</w:t>
      </w:r>
      <w:r>
        <w:t xml:space="preserve"> </w:t>
      </w:r>
      <w:r>
        <w:t xml:space="preserve">disclosure laws or any company with more than 20 employees or over $5</w:t>
      </w:r>
      <w:r>
        <w:t xml:space="preserve"> </w:t>
      </w:r>
      <w:r>
        <w:t xml:space="preserve">million in annual revenue. Among other provisions, it would establish</w:t>
      </w:r>
      <w:r>
        <w:t xml:space="preserve"> </w:t>
      </w:r>
      <w:r>
        <w:t xml:space="preserve">procedures for the disclosure of ownership information by FinCEN to law</w:t>
      </w:r>
      <w:r>
        <w:t xml:space="preserve"> </w:t>
      </w:r>
      <w:r>
        <w:t xml:space="preserve">enforcement agencies and establish civil and criminal penalties for</w:t>
      </w:r>
      <w:r>
        <w:t xml:space="preserve"> </w:t>
      </w:r>
      <w:r>
        <w:t xml:space="preserve">violations of the bill's reporting requirement.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249-173. The bill was</w:t>
      </w:r>
      <w:r>
        <w:t xml:space="preserve"> </w:t>
      </w:r>
      <w:r>
        <w:t xml:space="preserve">never taken up by the Senate. [House Vote 577,</w:t>
      </w:r>
      <w:r>
        <w:t xml:space="preserve"> </w:t>
      </w:r>
      <w:hyperlink r:id="rId20">
        <w:r>
          <w:rPr>
            <w:rStyle w:val="Hyperlink"/>
          </w:rPr>
          <w:t xml:space="preserve">10/22/19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10/22/19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2513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Was Meant To Curb The Use Of Shell Companies To Hide</w:t>
      </w:r>
      <w:r>
        <w:rPr>
          <w:bCs/>
          <w:b/>
        </w:rPr>
        <w:t xml:space="preserve"> </w:t>
      </w:r>
      <w:r>
        <w:rPr>
          <w:bCs/>
          <w:b/>
        </w:rPr>
        <w:t xml:space="preserve">Assets From Criminal Investigators And Tax Officials.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anti-money laundering bill […]</w:t>
      </w:r>
      <w:r>
        <w:t xml:space="preserve"> </w:t>
      </w:r>
      <w:r>
        <w:t xml:space="preserve">would require corporations and limited liability companies to report</w:t>
      </w:r>
      <w:r>
        <w:t xml:space="preserve"> </w:t>
      </w:r>
      <w:r>
        <w:t xml:space="preserve">beneficial ownership information to the Treasury Department’s</w:t>
      </w:r>
      <w:r>
        <w:t xml:space="preserve"> </w:t>
      </w:r>
      <w:r>
        <w:t xml:space="preserve">Financial Crimes Enforcement Network, with a goal of curbing the use</w:t>
      </w:r>
      <w:r>
        <w:t xml:space="preserve"> </w:t>
      </w:r>
      <w:r>
        <w:t xml:space="preserve">of anonymous shell companies that hide assets from criminal</w:t>
      </w:r>
      <w:r>
        <w:t xml:space="preserve"> </w:t>
      </w:r>
      <w:r>
        <w:t xml:space="preserve">investigators and tax officials.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10/22/19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577.xml" TargetMode="External" /><Relationship Type="http://schemas.openxmlformats.org/officeDocument/2006/relationships/hyperlink" Id="rId23" Target="https://plus.cq.com/doc/news-5749813?31" TargetMode="External" /><Relationship Type="http://schemas.openxmlformats.org/officeDocument/2006/relationships/hyperlink" Id="rId21" Target="https://plus.cq.com/vote/2019/H/577?27" TargetMode="External" /><Relationship Type="http://schemas.openxmlformats.org/officeDocument/2006/relationships/hyperlink" Id="rId22" Target="https://www.congress.gov/bill/116th-congress/house-bill/2513/all-actions?q=%7b%22search%22%3A%5B%22corporate+transparency+act%22%5D%7d&amp;s=2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577.xml" TargetMode="External" /><Relationship Type="http://schemas.openxmlformats.org/officeDocument/2006/relationships/hyperlink" Id="rId23" Target="https://plus.cq.com/doc/news-5749813?31" TargetMode="External" /><Relationship Type="http://schemas.openxmlformats.org/officeDocument/2006/relationships/hyperlink" Id="rId21" Target="https://plus.cq.com/vote/2019/H/577?27" TargetMode="External" /><Relationship Type="http://schemas.openxmlformats.org/officeDocument/2006/relationships/hyperlink" Id="rId22" Target="https://www.congress.gov/bill/116th-congress/house-bill/2513/all-actions?q=%7b%22search%22%3A%5B%22corporate+transparency+act%22%5D%7d&amp;s=2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