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hild-abuse-and-neglect"/>
    <w:p>
      <w:pPr>
        <w:pStyle w:val="Heading1"/>
      </w:pPr>
      <w:r>
        <w:t xml:space="preserve">Child Abuse And Neglect</w:t>
      </w:r>
    </w:p>
    <w:bookmarkStart w:id="23" w:name="child-protective-services"/>
    <w:p>
      <w:pPr>
        <w:pStyle w:val="Heading3"/>
      </w:pPr>
      <w:r>
        <w:t xml:space="preserve">Child Protective Services</w:t>
      </w:r>
    </w:p>
    <w:p>
      <w:pPr>
        <w:pStyle w:val="FirstParagraph"/>
      </w:pPr>
      <w:r>
        <w:rPr>
          <w:bCs/>
          <w:b/>
        </w:rPr>
        <w:t xml:space="preserve">2021: Fitzpatrick Voted To Authorize Authorizing For FY 2022 $270</w:t>
      </w:r>
      <w:r>
        <w:rPr>
          <w:bCs/>
          <w:b/>
        </w:rPr>
        <w:t xml:space="preserve"> </w:t>
      </w:r>
      <w:r>
        <w:rPr>
          <w:bCs/>
          <w:b/>
        </w:rPr>
        <w:t xml:space="preserve">Million To Develop And Operate Certain Child Protective Service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In States And $270 Million For Community-Based Programs To Combat Child</w:t>
      </w:r>
      <w:r>
        <w:rPr>
          <w:bCs/>
          <w:b/>
        </w:rPr>
        <w:t xml:space="preserve"> </w:t>
      </w:r>
      <w:r>
        <w:rPr>
          <w:bCs/>
          <w:b/>
        </w:rPr>
        <w:t xml:space="preserve">Abuse And Neglect.</w:t>
      </w:r>
      <w:r>
        <w:t xml:space="preserve"> </w:t>
      </w:r>
      <w:r>
        <w:t xml:space="preserve">In March 2021, Fitzpatrick voted for the Stronger</w:t>
      </w:r>
      <w:r>
        <w:t xml:space="preserve"> </w:t>
      </w:r>
      <w:r>
        <w:t xml:space="preserve">Child Abuse Prevention and Treatment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$270 million for Health and Human</w:t>
      </w:r>
      <w:r>
        <w:t xml:space="preserve"> </w:t>
      </w:r>
      <w:r>
        <w:t xml:space="preserve">Services Department grants to states for development and operations of</w:t>
      </w:r>
      <w:r>
        <w:t xml:space="preserve"> </w:t>
      </w:r>
      <w:r>
        <w:t xml:space="preserve">certain child protective service programs and $270 million for HHS</w:t>
      </w:r>
      <w:r>
        <w:t xml:space="preserve"> </w:t>
      </w:r>
      <w:r>
        <w:t xml:space="preserve">grants for community-based programs to prevent child abuse and neglect.</w:t>
      </w:r>
      <w:r>
        <w:t xml:space="preserve"> </w:t>
      </w:r>
      <w:r>
        <w:t xml:space="preserve">It would authorize such sums as may be necessary through fiscal 2027 for</w:t>
      </w:r>
      <w:r>
        <w:t xml:space="preserve"> </w:t>
      </w:r>
      <w:r>
        <w:t xml:space="preserve">both grant programs and make a number of modifications to grant program</w:t>
      </w:r>
      <w:r>
        <w:t xml:space="preserve"> </w:t>
      </w:r>
      <w:r>
        <w:t xml:space="preserve">requirements and administration.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345-73. The House passed the bill by a vote</w:t>
      </w:r>
      <w:r>
        <w:t xml:space="preserve"> </w:t>
      </w:r>
      <w:r>
        <w:t xml:space="preserve">of 345-73. The Senate did not take substantive action on the bill.</w:t>
      </w:r>
      <w:r>
        <w:t xml:space="preserve"> </w:t>
      </w:r>
      <w:r>
        <w:t xml:space="preserve">[House Vote 81,</w:t>
      </w:r>
      <w:r>
        <w:t xml:space="preserve"> </w:t>
      </w:r>
      <w:hyperlink r:id="rId20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485</w:t>
        </w:r>
      </w:hyperlink>
      <w:r>
        <w:t xml:space="preserve">]</w:t>
      </w:r>
    </w:p>
    <w:bookmarkEnd w:id="23"/>
    <w:bookmarkStart w:id="24" w:name="prevention"/>
    <w:p>
      <w:pPr>
        <w:pStyle w:val="Heading3"/>
      </w:pPr>
      <w:r>
        <w:t xml:space="preserve">Prevention</w:t>
      </w:r>
    </w:p>
    <w:p>
      <w:pPr>
        <w:pStyle w:val="FirstParagraph"/>
      </w:pPr>
      <w:r>
        <w:rPr>
          <w:bCs/>
          <w:b/>
        </w:rPr>
        <w:t xml:space="preserve">2021: Fitzpatrick Voted To Extend Child Abuse Prevention And Treatment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And Authorities Through FY 2027.</w:t>
      </w:r>
      <w:r>
        <w:t xml:space="preserve"> </w:t>
      </w:r>
      <w:r>
        <w:t xml:space="preserve">In March 2021, Fitzpatrick</w:t>
      </w:r>
      <w:r>
        <w:t xml:space="preserve"> </w:t>
      </w:r>
      <w:r>
        <w:t xml:space="preserve">voted for the Stronger Child Abuse Prevention and Treatment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extend through fiscal 2027</w:t>
      </w:r>
      <w:r>
        <w:t xml:space="preserve"> </w:t>
      </w:r>
      <w:r>
        <w:t xml:space="preserve">the programs and authorities under the Child Abuse Prevention and</w:t>
      </w:r>
      <w:r>
        <w:t xml:space="preserve"> </w:t>
      </w:r>
      <w:r>
        <w:t xml:space="preserve">Treatment Act.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345-73. The Senate did not take substantive action on the bill.</w:t>
      </w:r>
      <w:r>
        <w:t xml:space="preserve"> </w:t>
      </w:r>
      <w:r>
        <w:t xml:space="preserve">[House Vote 81,</w:t>
      </w:r>
      <w:r>
        <w:t xml:space="preserve"> </w:t>
      </w:r>
      <w:hyperlink r:id="rId20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485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81.xml" TargetMode="External" /><Relationship Type="http://schemas.openxmlformats.org/officeDocument/2006/relationships/hyperlink" Id="rId21" Target="https://plus.cq.com/vote/2021/H/81?10" TargetMode="External" /><Relationship Type="http://schemas.openxmlformats.org/officeDocument/2006/relationships/hyperlink" Id="rId22" Target="https://www.congress.gov/bill/117th-congress/house-bill/48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81.xml" TargetMode="External" /><Relationship Type="http://schemas.openxmlformats.org/officeDocument/2006/relationships/hyperlink" Id="rId21" Target="https://plus.cq.com/vote/2021/H/81?10" TargetMode="External" /><Relationship Type="http://schemas.openxmlformats.org/officeDocument/2006/relationships/hyperlink" Id="rId22" Target="https://www.congress.gov/bill/117th-congress/house-bill/48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