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ovid-19-american-history-project"/>
    <w:p>
      <w:pPr>
        <w:pStyle w:val="Heading1"/>
      </w:pPr>
      <w:r>
        <w:t xml:space="preserve">COVID-19 American History Project</w:t>
      </w:r>
    </w:p>
    <w:p>
      <w:pPr>
        <w:pStyle w:val="FirstParagraph"/>
      </w:pPr>
      <w:r>
        <w:rPr>
          <w:bCs/>
          <w:b/>
        </w:rPr>
        <w:t xml:space="preserve">2022: Fitzpatrick Voted To Require The American Folklife Center To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COVID-19 American History Project,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Composed Of Recordings,</w:t>
      </w:r>
      <w:r>
        <w:rPr>
          <w:bCs/>
          <w:b/>
        </w:rPr>
        <w:t xml:space="preserve"> </w:t>
      </w:r>
      <w:r>
        <w:rPr>
          <w:bCs/>
          <w:b/>
        </w:rPr>
        <w:t xml:space="preserve">Written Materials And Pictures Related To Personal Testimonies Of People</w:t>
      </w:r>
      <w:r>
        <w:rPr>
          <w:bCs/>
          <w:b/>
        </w:rPr>
        <w:t xml:space="preserve"> </w:t>
      </w:r>
      <w:r>
        <w:rPr>
          <w:bCs/>
          <w:b/>
        </w:rPr>
        <w:t xml:space="preserve">Affected By The Coronavirus Pandemic.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COVID-19 American</w:t>
      </w:r>
      <w:r>
        <w:t xml:space="preserve"> </w:t>
      </w:r>
      <w:r>
        <w:t xml:space="preserve">History Project Act, which would</w:t>
      </w:r>
      <w:r>
        <w:t xml:space="preserve"> </w:t>
      </w:r>
      <w:r>
        <w:t xml:space="preserve">“</w:t>
      </w:r>
      <w:r>
        <w:t xml:space="preserve">require the American Folklife Center</w:t>
      </w:r>
      <w:r>
        <w:t xml:space="preserve"> </w:t>
      </w:r>
      <w:r>
        <w:t xml:space="preserve">at the Library of Congress to establish a</w:t>
      </w:r>
      <w:r>
        <w:t xml:space="preserve"> </w:t>
      </w:r>
      <w:r>
        <w:t xml:space="preserve">‘</w:t>
      </w:r>
      <w:r>
        <w:t xml:space="preserve">COVID-19 American History</w:t>
      </w:r>
      <w:r>
        <w:t xml:space="preserve"> </w:t>
      </w:r>
      <w:r>
        <w:t xml:space="preserve">Project</w:t>
      </w:r>
      <w:r>
        <w:t xml:space="preserve">’</w:t>
      </w:r>
      <w:r>
        <w:t xml:space="preserve"> </w:t>
      </w:r>
      <w:r>
        <w:t xml:space="preserve">to collect video and audio recordings, written materials and</w:t>
      </w:r>
      <w:r>
        <w:t xml:space="preserve"> </w:t>
      </w:r>
      <w:r>
        <w:t xml:space="preserve">photographs related to the personal testimonies of individuals affected</w:t>
      </w:r>
      <w:r>
        <w:t xml:space="preserve"> </w:t>
      </w:r>
      <w:r>
        <w:t xml:space="preserve">by the COVID-19 pandemic. It would authorize $250,000 for the project</w:t>
      </w:r>
      <w:r>
        <w:t xml:space="preserve"> </w:t>
      </w:r>
      <w:r>
        <w:t xml:space="preserve">for fiscal 2022 and such sums as necessary for any fiscal year beginning</w:t>
      </w:r>
      <w:r>
        <w:t xml:space="preserve"> </w:t>
      </w:r>
      <w:r>
        <w:t xml:space="preserve">in the three-year period following the expiration of the COVID-19 public</w:t>
      </w:r>
      <w:r>
        <w:t xml:space="preserve"> </w:t>
      </w:r>
      <w:r>
        <w:t xml:space="preserve">health emergency, and it would authorize the library to accept private</w:t>
      </w:r>
      <w:r>
        <w:t xml:space="preserve"> </w:t>
      </w:r>
      <w:r>
        <w:t xml:space="preserve">donations to fund the project.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376-47, thus the bill was sent to the</w:t>
      </w:r>
      <w:r>
        <w:t xml:space="preserve"> </w:t>
      </w:r>
      <w:r>
        <w:t xml:space="preserve">Senate. [House Vote 89,</w:t>
      </w:r>
      <w:r>
        <w:t xml:space="preserve"> </w:t>
      </w:r>
      <w:hyperlink r:id="rId20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4738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89.xml" TargetMode="External" /><Relationship Type="http://schemas.openxmlformats.org/officeDocument/2006/relationships/hyperlink" Id="rId21" Target="https://plus.cq.com/vote/2022/H/89?11" TargetMode="External" /><Relationship Type="http://schemas.openxmlformats.org/officeDocument/2006/relationships/hyperlink" Id="rId22" Target="https://www.congress.gov/bill/117th-congress/house-bill/473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89.xml" TargetMode="External" /><Relationship Type="http://schemas.openxmlformats.org/officeDocument/2006/relationships/hyperlink" Id="rId21" Target="https://plus.cq.com/vote/2022/H/89?11" TargetMode="External" /><Relationship Type="http://schemas.openxmlformats.org/officeDocument/2006/relationships/hyperlink" Id="rId22" Target="https://www.congress.gov/bill/117th-congress/house-bill/473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