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food-safety"/>
    <w:p>
      <w:pPr>
        <w:pStyle w:val="Heading1"/>
      </w:pPr>
      <w:r>
        <w:t xml:space="preserve">Food Safety</w:t>
      </w:r>
    </w:p>
    <w:bookmarkStart w:id="25" w:name="foodborne-illness-regulations"/>
    <w:p>
      <w:pPr>
        <w:pStyle w:val="Heading3"/>
      </w:pPr>
      <w:r>
        <w:t xml:space="preserve">Foodborne Illness Regulations</w:t>
      </w:r>
    </w:p>
    <w:p>
      <w:pPr>
        <w:pStyle w:val="FirstParagraph"/>
      </w:pPr>
      <w:r>
        <w:rPr>
          <w:bCs/>
          <w:b/>
        </w:rPr>
        <w:t xml:space="preserve">2017: Fitzpatrick Voted Against Exempting Regulations Related To Food</w:t>
      </w:r>
      <w:r>
        <w:rPr>
          <w:bCs/>
          <w:b/>
        </w:rPr>
        <w:t xml:space="preserve"> </w:t>
      </w:r>
      <w:r>
        <w:rPr>
          <w:bCs/>
          <w:b/>
        </w:rPr>
        <w:t xml:space="preserve">Borne Safety From Legislation That Would Add Requirements For How</w:t>
      </w:r>
      <w:r>
        <w:rPr>
          <w:bCs/>
          <w:b/>
        </w:rPr>
        <w:t xml:space="preserve"> </w:t>
      </w:r>
      <w:r>
        <w:rPr>
          <w:bCs/>
          <w:b/>
        </w:rPr>
        <w:t xml:space="preserve">Federal Rules Are Made.</w:t>
      </w:r>
      <w:r>
        <w:t xml:space="preserve"> </w:t>
      </w:r>
      <w:r>
        <w:t xml:space="preserve">In January 2017, Fitzpatrick voted against an</w:t>
      </w:r>
      <w:r>
        <w:t xml:space="preserve"> </w:t>
      </w:r>
      <w:r>
        <w:t xml:space="preserve">amendment that would have, according to Congressional Quarterly,</w:t>
      </w:r>
      <w:r>
        <w:t xml:space="preserve"> </w:t>
      </w:r>
      <w:r>
        <w:t xml:space="preserve">“</w:t>
      </w:r>
      <w:r>
        <w:t xml:space="preserve">exempt[ed] rules related to the prevention of foodborne illness</w:t>
      </w:r>
      <w:r>
        <w:t xml:space="preserve"> </w:t>
      </w:r>
      <w:r>
        <w:t xml:space="preserve">transmission. It would [have] remove the bill’s provision that would</w:t>
      </w:r>
      <w:r>
        <w:t xml:space="preserve"> </w:t>
      </w:r>
      <w:r>
        <w:t xml:space="preserve">effectively overturn two Supreme Court decisions that require federal</w:t>
      </w:r>
      <w:r>
        <w:t xml:space="preserve"> </w:t>
      </w:r>
      <w:r>
        <w:t xml:space="preserve">courts to defer to an agency’s interpretation of the underlying law or</w:t>
      </w:r>
      <w:r>
        <w:t xml:space="preserve"> </w:t>
      </w:r>
      <w:r>
        <w:t xml:space="preserve">rule when considering challenges to agency rules.</w:t>
      </w:r>
      <w:r>
        <w:t xml:space="preserve">”</w:t>
      </w:r>
      <w:r>
        <w:t xml:space="preserve"> </w:t>
      </w:r>
      <w:r>
        <w:t xml:space="preserve">The underlying</w:t>
      </w:r>
      <w:r>
        <w:t xml:space="preserve"> </w:t>
      </w:r>
      <w:r>
        <w:t xml:space="preserve">legislation, also according to Congressional Quarterly,</w:t>
      </w:r>
      <w:r>
        <w:t xml:space="preserve"> </w:t>
      </w:r>
      <w:r>
        <w:t xml:space="preserve">“</w:t>
      </w:r>
      <w:r>
        <w:t xml:space="preserve">would modify</w:t>
      </w:r>
      <w:r>
        <w:t xml:space="preserve"> </w:t>
      </w:r>
      <w:r>
        <w:t xml:space="preserve">the federal rule-making process, including by codifying requirements for</w:t>
      </w:r>
      <w:r>
        <w:t xml:space="preserve"> </w:t>
      </w:r>
      <w:r>
        <w:t xml:space="preserve">agencies to consider costs and benefits of alternatives. The bill would</w:t>
      </w:r>
      <w:r>
        <w:t xml:space="preserve"> </w:t>
      </w:r>
      <w:r>
        <w:t xml:space="preserve">create additional steps that agencies would need to follow when planning</w:t>
      </w:r>
      <w:r>
        <w:t xml:space="preserve"> </w:t>
      </w:r>
      <w:r>
        <w:t xml:space="preserve">‘</w:t>
      </w:r>
      <w:r>
        <w:t xml:space="preserve">major</w:t>
      </w:r>
      <w:r>
        <w:t xml:space="preserve">’</w:t>
      </w:r>
      <w:r>
        <w:t xml:space="preserve"> </w:t>
      </w:r>
      <w:r>
        <w:t xml:space="preserve">rules with annual costs of more than $100 million or</w:t>
      </w:r>
      <w:r>
        <w:t xml:space="preserve"> </w:t>
      </w:r>
      <w:r>
        <w:t xml:space="preserve">‘</w:t>
      </w:r>
      <w:r>
        <w:t xml:space="preserve">high-impact</w:t>
      </w:r>
      <w:r>
        <w:t xml:space="preserve">’</w:t>
      </w:r>
      <w:r>
        <w:t xml:space="preserve"> </w:t>
      </w:r>
      <w:r>
        <w:t xml:space="preserve">rules with annual costs of more than $1 billion.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amendment. The House rejected the amendment by a vote of</w:t>
      </w:r>
      <w:r>
        <w:t xml:space="preserve"> </w:t>
      </w:r>
      <w:r>
        <w:t xml:space="preserve">190 to 232. [House Vote 38,</w:t>
      </w:r>
      <w:r>
        <w:t xml:space="preserve"> </w:t>
      </w:r>
      <w:hyperlink r:id="rId20">
        <w:r>
          <w:rPr>
            <w:rStyle w:val="Hyperlink"/>
          </w:rPr>
          <w:t xml:space="preserve">1/11/17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1/11/17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2">
        <w:r>
          <w:rPr>
            <w:rStyle w:val="Hyperlink"/>
          </w:rPr>
          <w:t xml:space="preserve">1/11/17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3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038.xml" TargetMode="External" /><Relationship Type="http://schemas.openxmlformats.org/officeDocument/2006/relationships/hyperlink" Id="rId21" Target="http://cq.com/vote/2017/H/38" TargetMode="External" /><Relationship Type="http://schemas.openxmlformats.org/officeDocument/2006/relationships/hyperlink" Id="rId22" Target="http://cq.com/vote/2017/H/45?4" TargetMode="External" /><Relationship Type="http://schemas.openxmlformats.org/officeDocument/2006/relationships/hyperlink" Id="rId23" Target="https://www.congress.gov/amendment/115th-congress/house-amendment/24/actions" TargetMode="External" /><Relationship Type="http://schemas.openxmlformats.org/officeDocument/2006/relationships/hyperlink" Id="rId24" Target="https://www.congress.gov/bill/115th-congress/house-bill/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038.xml" TargetMode="External" /><Relationship Type="http://schemas.openxmlformats.org/officeDocument/2006/relationships/hyperlink" Id="rId21" Target="http://cq.com/vote/2017/H/38" TargetMode="External" /><Relationship Type="http://schemas.openxmlformats.org/officeDocument/2006/relationships/hyperlink" Id="rId22" Target="http://cq.com/vote/2017/H/45?4" TargetMode="External" /><Relationship Type="http://schemas.openxmlformats.org/officeDocument/2006/relationships/hyperlink" Id="rId23" Target="https://www.congress.gov/amendment/115th-congress/house-amendment/24/actions" TargetMode="External" /><Relationship Type="http://schemas.openxmlformats.org/officeDocument/2006/relationships/hyperlink" Id="rId24" Target="https://www.congress.gov/bill/115th-congress/house-bill/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