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sbestos"/>
    <w:p>
      <w:pPr>
        <w:pStyle w:val="Heading1"/>
      </w:pPr>
      <w:r>
        <w:t xml:space="preserve">Asbestos</w:t>
      </w:r>
    </w:p>
    <w:bookmarkStart w:id="24" w:name="X98ada56d6620cadbea5b5614f6413de56548a40"/>
    <w:p>
      <w:pPr>
        <w:pStyle w:val="Heading3"/>
      </w:pPr>
      <w:r>
        <w:t xml:space="preserve">Requiring Regular Reports From Asbestos Trusts</w:t>
      </w:r>
    </w:p>
    <w:p>
      <w:pPr>
        <w:pStyle w:val="FirstParagraph"/>
      </w:pPr>
      <w:r>
        <w:rPr>
          <w:bCs/>
          <w:b/>
        </w:rPr>
        <w:t xml:space="preserve">2017: Fitzpatrick Voted To Require Regular Reports From The Asbestos</w:t>
      </w:r>
      <w:r>
        <w:rPr>
          <w:bCs/>
          <w:b/>
        </w:rPr>
        <w:t xml:space="preserve"> </w:t>
      </w:r>
      <w:r>
        <w:rPr>
          <w:bCs/>
          <w:b/>
        </w:rPr>
        <w:t xml:space="preserve">Trusts.</w:t>
      </w:r>
      <w:r>
        <w:t xml:space="preserve"> </w:t>
      </w:r>
      <w:r>
        <w:t xml:space="preserve">In March 2017, Fitzpatrick voted for the Fairness in Class</w:t>
      </w:r>
      <w:r>
        <w:t xml:space="preserve"> </w:t>
      </w:r>
      <w:r>
        <w:t xml:space="preserve">Action Litigation Act. According to Congressional Quarterly, the</w:t>
      </w:r>
      <w:r>
        <w:t xml:space="preserve"> </w:t>
      </w:r>
      <w:r>
        <w:t xml:space="preserve">legislation would have</w:t>
      </w:r>
      <w:r>
        <w:t xml:space="preserve"> </w:t>
      </w:r>
      <w:r>
        <w:t xml:space="preserve">“</w:t>
      </w:r>
      <w:r>
        <w:t xml:space="preserve">prohibit[ed] federal courts from certifying</w:t>
      </w:r>
      <w:r>
        <w:t xml:space="preserve"> </w:t>
      </w:r>
      <w:r>
        <w:t xml:space="preserve">proposed classes of individuals for a class-action lawsuit unless each</w:t>
      </w:r>
      <w:r>
        <w:t xml:space="preserve"> </w:t>
      </w:r>
      <w:r>
        <w:t xml:space="preserve">member of the class has suffered the same type and degree of injury.</w:t>
      </w:r>
      <w:r>
        <w:t xml:space="preserve"> </w:t>
      </w:r>
      <w:r>
        <w:t xml:space="preserve">Additionally, the bill would [have] require[d] asbestos trusts to</w:t>
      </w:r>
      <w:r>
        <w:t xml:space="preserve"> </w:t>
      </w:r>
      <w:r>
        <w:t xml:space="preserve">issue quarterly reports on claims made against the trusts and payouts</w:t>
      </w:r>
      <w:r>
        <w:t xml:space="preserve"> </w:t>
      </w:r>
      <w:r>
        <w:t xml:space="preserve">made by the trusts for asbestos-related injuries.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 to 201. The Senate</w:t>
      </w:r>
      <w:r>
        <w:t xml:space="preserve"> </w:t>
      </w:r>
      <w:r>
        <w:t xml:space="preserve">took no substantive action on the legislation. [House Vote 148,</w:t>
      </w:r>
      <w:r>
        <w:t xml:space="preserve"> </w:t>
      </w:r>
      <w:hyperlink r:id="rId20">
        <w:r>
          <w:rPr>
            <w:rStyle w:val="Hyperlink"/>
          </w:rPr>
          <w:t xml:space="preserve">3/9/17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Reports Would Require Public Disclosure Of Names, Medical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And Awards To Victims; Veterans Disproportionately</w:t>
      </w:r>
      <w:r>
        <w:rPr>
          <w:bCs/>
          <w:b/>
        </w:rPr>
        <w:t xml:space="preserve"> </w:t>
      </w:r>
      <w:r>
        <w:rPr>
          <w:bCs/>
          <w:b/>
        </w:rPr>
        <w:t xml:space="preserve">Suffer From Asbestos Related Illnesses.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That measure would also affect asbestos trusts,</w:t>
      </w:r>
      <w:r>
        <w:t xml:space="preserve"> </w:t>
      </w:r>
      <w:r>
        <w:t xml:space="preserve">which distribute funds from legal settlements to victims of</w:t>
      </w:r>
      <w:r>
        <w:t xml:space="preserve"> </w:t>
      </w:r>
      <w:r>
        <w:t xml:space="preserve">asbestos-related illnesses and injuries. The trusts would be</w:t>
      </w:r>
      <w:r>
        <w:t xml:space="preserve"> </w:t>
      </w:r>
      <w:r>
        <w:t xml:space="preserve">required to publicly disclose the names, medical information and</w:t>
      </w:r>
      <w:r>
        <w:t xml:space="preserve"> </w:t>
      </w:r>
      <w:r>
        <w:t xml:space="preserve">award amounts of victims, an attempt to cut down on fraudulent</w:t>
      </w:r>
      <w:r>
        <w:t xml:space="preserve"> </w:t>
      </w:r>
      <w:r>
        <w:t xml:space="preserve">claims that opponents say would violate victims’ privacy rights.</w:t>
      </w:r>
      <w:r>
        <w:t xml:space="preserve"> </w:t>
      </w:r>
      <w:r>
        <w:t xml:space="preserve">Military veterans disproportionately suffer from asbestos-related</w:t>
      </w:r>
      <w:r>
        <w:t xml:space="preserve"> </w:t>
      </w:r>
      <w:r>
        <w:t xml:space="preserve">illnesses and injuries, and many veterans groups are fighting the</w:t>
      </w:r>
      <w:r>
        <w:t xml:space="preserve"> </w:t>
      </w:r>
      <w:r>
        <w:t xml:space="preserve">bill.</w:t>
      </w:r>
      <w:r>
        <w:t xml:space="preserve"> </w:t>
      </w:r>
      <w:r>
        <w:t xml:space="preserve">‘</w:t>
      </w:r>
      <w:r>
        <w:t xml:space="preserve">Forcing our veterans to publicize their work histories,</w:t>
      </w:r>
      <w:r>
        <w:t xml:space="preserve"> </w:t>
      </w:r>
      <w:r>
        <w:t xml:space="preserve">medical conditions, majority of their Social Security numbers, and</w:t>
      </w:r>
      <w:r>
        <w:t xml:space="preserve"> </w:t>
      </w:r>
      <w:r>
        <w:t xml:space="preserve">information about their children and families is an offensive</w:t>
      </w:r>
      <w:r>
        <w:t xml:space="preserve"> </w:t>
      </w:r>
      <w:r>
        <w:t xml:space="preserve">invasion of privacy to the men and women who have honorably served,</w:t>
      </w:r>
      <w:r>
        <w:t xml:space="preserve">’</w:t>
      </w:r>
      <w:r>
        <w:t xml:space="preserve"> </w:t>
      </w:r>
      <w:r>
        <w:t xml:space="preserve">18 veterans’ groups wrote in a letter to congressional leaders.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3/9/17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148.xml" TargetMode="External" /><Relationship Type="http://schemas.openxmlformats.org/officeDocument/2006/relationships/hyperlink" Id="rId21" Target="http://cq.com/vote/2017/H/148?24" TargetMode="External" /><Relationship Type="http://schemas.openxmlformats.org/officeDocument/2006/relationships/hyperlink" Id="rId22" Target="https://www.congress.gov/bill/115th-congress/house-bill/985/all-actions" TargetMode="External" /><Relationship Type="http://schemas.openxmlformats.org/officeDocument/2006/relationships/hyperlink" Id="rId23" Target="https://www.washingtonpost.com/national/house-gop-quietly-advances-key-elements-of-tort-reform/2017/03/09/d52213b2-0414-11e7-b1e9-a05d3c21f7cf_story.html?utm_term=.b0da2c48fd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148.xml" TargetMode="External" /><Relationship Type="http://schemas.openxmlformats.org/officeDocument/2006/relationships/hyperlink" Id="rId21" Target="http://cq.com/vote/2017/H/148?24" TargetMode="External" /><Relationship Type="http://schemas.openxmlformats.org/officeDocument/2006/relationships/hyperlink" Id="rId22" Target="https://www.congress.gov/bill/115th-congress/house-bill/985/all-actions" TargetMode="External" /><Relationship Type="http://schemas.openxmlformats.org/officeDocument/2006/relationships/hyperlink" Id="rId23" Target="https://www.washingtonpost.com/national/house-gop-quietly-advances-key-elements-of-tort-reform/2017/03/09/d52213b2-0414-11e7-b1e9-a05d3c21f7cf_story.html?utm_term=.b0da2c48fd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