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edistricting"/>
    <w:p>
      <w:pPr>
        <w:pStyle w:val="Heading1"/>
      </w:pPr>
      <w:r>
        <w:t xml:space="preserve">Redistricting</w:t>
      </w:r>
    </w:p>
    <w:bookmarkStart w:id="27" w:name="independent-redistricting-commissions"/>
    <w:p>
      <w:pPr>
        <w:pStyle w:val="Heading3"/>
      </w:pPr>
      <w:r>
        <w:t xml:space="preserve">Independent Redistricting Commissions</w:t>
      </w:r>
    </w:p>
    <w:p>
      <w:pPr>
        <w:pStyle w:val="FirstParagraph"/>
      </w:pPr>
      <w:r>
        <w:rPr>
          <w:bCs/>
          <w:b/>
        </w:rPr>
        <w:t xml:space="preserve">2021: Fitzpatrick Voted Against Requiring Independent Redistricting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Commissions When States Undergo The Redrawing Of Their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Maps.</w:t>
      </w:r>
      <w:r>
        <w:t xml:space="preserve"> </w:t>
      </w:r>
      <w:r>
        <w:t xml:space="preserve">In March 2021, Fitzpatrick voted against the For The People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states to</w:t>
      </w:r>
      <w:r>
        <w:t xml:space="preserve"> </w:t>
      </w:r>
      <w:r>
        <w:t xml:space="preserve">use independent redistricting commissions when redrawing congressional</w:t>
      </w:r>
      <w:r>
        <w:t xml:space="preserve"> </w:t>
      </w:r>
      <w:r>
        <w:t xml:space="preserve">districts.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220-210. The Senate did not take substantive action on the bill.</w:t>
      </w:r>
      <w:r>
        <w:t xml:space="preserve"> </w:t>
      </w:r>
      <w:r>
        <w:t xml:space="preserve">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Requiring Independent Commissions For</w:t>
      </w:r>
      <w:r>
        <w:rPr>
          <w:bCs/>
          <w:b/>
        </w:rPr>
        <w:t xml:space="preserve"> </w:t>
      </w:r>
      <w:r>
        <w:rPr>
          <w:bCs/>
          <w:b/>
        </w:rPr>
        <w:t xml:space="preserve">Redistricting Congressional Districts And That They Cannot Be Done</w:t>
      </w:r>
      <w:r>
        <w:rPr>
          <w:bCs/>
          <w:b/>
        </w:rPr>
        <w:t xml:space="preserve"> </w:t>
      </w:r>
      <w:r>
        <w:rPr>
          <w:bCs/>
          <w:b/>
        </w:rPr>
        <w:t xml:space="preserve">Mid-Decade As Part Of A Larger Anti-Corruption And Democracy Reform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</w:t>
      </w:r>
      <w:r>
        <w:t xml:space="preserve"> </w:t>
      </w:r>
      <w:r>
        <w:t xml:space="preserve">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requires states to</w:t>
      </w:r>
      <w:r>
        <w:t xml:space="preserve"> </w:t>
      </w:r>
      <w:r>
        <w:t xml:space="preserve">use independent redistricting commissions when redrawing congressional</w:t>
      </w:r>
      <w:r>
        <w:t xml:space="preserve"> </w:t>
      </w:r>
      <w:r>
        <w:t xml:space="preserve">districts for the U.S. House of Representatives after each decennial</w:t>
      </w:r>
      <w:r>
        <w:t xml:space="preserve"> </w:t>
      </w:r>
      <w:r>
        <w:t xml:space="preserve">U.S. census. If a commission’s redistricting plan is not enacted into</w:t>
      </w:r>
      <w:r>
        <w:t xml:space="preserve"> </w:t>
      </w:r>
      <w:r>
        <w:t xml:space="preserve">law by the state, a three-judge panel would redraw the districts. The</w:t>
      </w:r>
      <w:r>
        <w:t xml:space="preserve"> </w:t>
      </w:r>
      <w:r>
        <w:t xml:space="preserve">measure prohibits the redrawing of congressional districts in</w:t>
      </w:r>
      <w:r>
        <w:t xml:space="preserve"> </w:t>
      </w:r>
      <w:r>
        <w:t xml:space="preserve">mid-decade, rather than immediately after the decennial census.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3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5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Relationship Type="http://schemas.openxmlformats.org/officeDocument/2006/relationships/hyperlink" Id="rId24" Target="https://www.vox.com/2019/3/8/18253609/hr-1-pelosi-house-democrats-anti-corruption-mcconne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5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Relationship Type="http://schemas.openxmlformats.org/officeDocument/2006/relationships/hyperlink" Id="rId24" Target="https://www.vox.com/2019/3/8/18253609/hr-1-pelosi-house-democrats-anti-corruption-mcconne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