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olitical-advertisements"/>
    <w:p>
      <w:pPr>
        <w:pStyle w:val="Heading1"/>
      </w:pPr>
      <w:r>
        <w:t xml:space="preserve">Political Advertisements</w:t>
      </w:r>
    </w:p>
    <w:bookmarkStart w:id="24" w:name="public-record"/>
    <w:p>
      <w:pPr>
        <w:pStyle w:val="Heading3"/>
      </w:pPr>
      <w:r>
        <w:t xml:space="preserve">Public Record</w:t>
      </w:r>
    </w:p>
    <w:p>
      <w:pPr>
        <w:pStyle w:val="FirstParagraph"/>
      </w:pPr>
      <w:r>
        <w:rPr>
          <w:bCs/>
          <w:b/>
        </w:rPr>
        <w:t xml:space="preserve">2021: Fitzpatrick Voted For An Amendment That Would Create A Public</w:t>
      </w:r>
      <w:r>
        <w:rPr>
          <w:bCs/>
          <w:b/>
        </w:rPr>
        <w:t xml:space="preserve"> </w:t>
      </w:r>
      <w:r>
        <w:rPr>
          <w:bCs/>
          <w:b/>
        </w:rPr>
        <w:t xml:space="preserve">Record Of Political Advertisements On Online Platforms.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Fitzpatrick voted for en bloc amendments no.4 to the For The People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require online</w:t>
      </w:r>
      <w:r>
        <w:t xml:space="preserve"> </w:t>
      </w:r>
      <w:r>
        <w:t xml:space="preserve">platforms to generate a public record of political advertisements.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adoption of amendments. The House adopted the amendments by</w:t>
      </w:r>
      <w:r>
        <w:t xml:space="preserve"> </w:t>
      </w:r>
      <w:r>
        <w:t xml:space="preserve">a vote of 223-208. [House Vote 58,</w:t>
      </w:r>
      <w:r>
        <w:t xml:space="preserve"> </w:t>
      </w:r>
      <w:hyperlink r:id="rId20">
        <w:r>
          <w:rPr>
            <w:rStyle w:val="Hyperlink"/>
          </w:rPr>
          <w:t xml:space="preserve">3/3/21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58.xml" TargetMode="External" /><Relationship Type="http://schemas.openxmlformats.org/officeDocument/2006/relationships/hyperlink" Id="rId21" Target="https://plus.cq.com/vote/2021/H/58?44" TargetMode="External" /><Relationship Type="http://schemas.openxmlformats.org/officeDocument/2006/relationships/hyperlink" Id="rId22" Target="https://www.congress.gov/amendment/117th-congress/house-amendment/23/actions?r=1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58.xml" TargetMode="External" /><Relationship Type="http://schemas.openxmlformats.org/officeDocument/2006/relationships/hyperlink" Id="rId21" Target="https://plus.cq.com/vote/2021/H/58?44" TargetMode="External" /><Relationship Type="http://schemas.openxmlformats.org/officeDocument/2006/relationships/hyperlink" Id="rId22" Target="https://www.congress.gov/amendment/117th-congress/house-amendment/23/actions?r=1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