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house-rules"/>
    <w:p>
      <w:pPr>
        <w:pStyle w:val="Heading1"/>
      </w:pPr>
      <w:r>
        <w:t xml:space="preserve">House Rules</w:t>
      </w:r>
    </w:p>
    <w:p>
      <w:pPr>
        <w:pStyle w:val="FirstParagraph"/>
      </w:pPr>
      <w:r>
        <w:rPr>
          <w:bCs/>
          <w:b/>
        </w:rPr>
        <w:t xml:space="preserve">2021: Fitzpatrick Voted Against Establishing The House Rules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117th Congress, Which Authorized Certain Legislation Exemptions From</w:t>
      </w:r>
      <w:r>
        <w:rPr>
          <w:bCs/>
          <w:b/>
        </w:rPr>
        <w:t xml:space="preserve"> </w:t>
      </w:r>
      <w:r>
        <w:rPr>
          <w:bCs/>
          <w:b/>
        </w:rPr>
        <w:t xml:space="preserve">Budgetary Requirements, Established And Authorized Certain Committees,</w:t>
      </w:r>
      <w:r>
        <w:rPr>
          <w:bCs/>
          <w:b/>
        </w:rPr>
        <w:t xml:space="preserve"> </w:t>
      </w:r>
      <w:r>
        <w:rPr>
          <w:bCs/>
          <w:b/>
        </w:rPr>
        <w:t xml:space="preserve">Protected The Identities Of Potential Whistleblowers, And Preserved</w:t>
      </w:r>
      <w:r>
        <w:rPr>
          <w:bCs/>
          <w:b/>
        </w:rPr>
        <w:t xml:space="preserve"> </w:t>
      </w:r>
      <w:r>
        <w:rPr>
          <w:bCs/>
          <w:b/>
        </w:rPr>
        <w:t xml:space="preserve">COVID Protocols.</w:t>
      </w:r>
      <w:r>
        <w:t xml:space="preserve"> </w:t>
      </w:r>
      <w:r>
        <w:t xml:space="preserve">In January 2021, Fitzpatrick voted against the House</w:t>
      </w:r>
      <w:r>
        <w:t xml:space="preserve"> </w:t>
      </w:r>
      <w:r>
        <w:t xml:space="preserve">rules package which would, according to Congressional Quarterly,</w:t>
      </w:r>
      <w:r>
        <w:t xml:space="preserve"> </w:t>
      </w:r>
      <w:r>
        <w:t xml:space="preserve">“</w:t>
      </w:r>
      <w:r>
        <w:t xml:space="preserve">establish the rules of the House for the 117th Congress. It would</w:t>
      </w:r>
      <w:r>
        <w:t xml:space="preserve"> </w:t>
      </w:r>
      <w:r>
        <w:t xml:space="preserve">modify rules providing for a motion to recommit a measure to a</w:t>
      </w:r>
      <w:r>
        <w:t xml:space="preserve"> </w:t>
      </w:r>
      <w:r>
        <w:t xml:space="preserve">committee, removing language that allows such motions to include</w:t>
      </w:r>
      <w:r>
        <w:t xml:space="preserve"> </w:t>
      </w:r>
      <w:r>
        <w:t xml:space="preserve">instructions to report a measure back with amendments. It would also</w:t>
      </w:r>
      <w:r>
        <w:t xml:space="preserve"> </w:t>
      </w:r>
      <w:r>
        <w:t xml:space="preserve">make such motions non-debatable. It would authorize the House Budget</w:t>
      </w:r>
      <w:r>
        <w:t xml:space="preserve"> </w:t>
      </w:r>
      <w:r>
        <w:t xml:space="preserve">Committee chair to exempt legislation addressing the economic or public</w:t>
      </w:r>
      <w:r>
        <w:t xml:space="preserve"> </w:t>
      </w:r>
      <w:r>
        <w:t xml:space="preserve">health consequences of the COVID-19 pandemic and legislation addressing</w:t>
      </w:r>
      <w:r>
        <w:t xml:space="preserve"> </w:t>
      </w:r>
      <w:r>
        <w:t xml:space="preserve">the consequences of climate change from certain budgetary requirements,</w:t>
      </w:r>
      <w:r>
        <w:t xml:space="preserve"> </w:t>
      </w:r>
      <w:r>
        <w:t xml:space="preserve">including discretionary spending caps and pay-as-you-go rules. Among</w:t>
      </w:r>
      <w:r>
        <w:t xml:space="preserve"> </w:t>
      </w:r>
      <w:r>
        <w:t xml:space="preserve">other provisions, it would establish a Select Committee on Economic</w:t>
      </w:r>
      <w:r>
        <w:t xml:space="preserve"> </w:t>
      </w:r>
      <w:r>
        <w:t xml:space="preserve">Disparity and Fairness in Growth; reauthorize a number of select</w:t>
      </w:r>
      <w:r>
        <w:t xml:space="preserve"> </w:t>
      </w:r>
      <w:r>
        <w:t xml:space="preserve">committees established in the 116th Congress, including the Select</w:t>
      </w:r>
      <w:r>
        <w:t xml:space="preserve"> </w:t>
      </w:r>
      <w:r>
        <w:t xml:space="preserve">Committee on the Climate Crisis; and codify the Office of Diversity and</w:t>
      </w:r>
      <w:r>
        <w:t xml:space="preserve"> </w:t>
      </w:r>
      <w:r>
        <w:t xml:space="preserve">Inclusion established in the 116th Congress. It would prohibit any House</w:t>
      </w:r>
      <w:r>
        <w:t xml:space="preserve"> </w:t>
      </w:r>
      <w:r>
        <w:t xml:space="preserve">member, officer, or employee from</w:t>
      </w:r>
      <w:r>
        <w:t xml:space="preserve"> </w:t>
      </w:r>
      <w:r>
        <w:t xml:space="preserve">‘</w:t>
      </w:r>
      <w:r>
        <w:t xml:space="preserve">knowingly and willfully</w:t>
      </w:r>
      <w:r>
        <w:t xml:space="preserve">’</w:t>
      </w:r>
      <w:r>
        <w:t xml:space="preserve"> </w:t>
      </w:r>
      <w:r>
        <w:t xml:space="preserve">disclosing a</w:t>
      </w:r>
      <w:r>
        <w:t xml:space="preserve"> </w:t>
      </w:r>
      <w:r>
        <w:t xml:space="preserve">whistleblower's identity in most circumstances. It would require the</w:t>
      </w:r>
      <w:r>
        <w:t xml:space="preserve"> </w:t>
      </w:r>
      <w:r>
        <w:t xml:space="preserve">House Ethics Commission to report to the House by the end of 2021 any</w:t>
      </w:r>
      <w:r>
        <w:t xml:space="preserve"> </w:t>
      </w:r>
      <w:r>
        <w:t xml:space="preserve">recommended amendments to the House code of conduct related to</w:t>
      </w:r>
      <w:r>
        <w:t xml:space="preserve"> </w:t>
      </w:r>
      <w:r>
        <w:t xml:space="preserve">discipline for knowingly disseminating distorted or manipulated media</w:t>
      </w:r>
      <w:r>
        <w:t xml:space="preserve"> </w:t>
      </w:r>
      <w:r>
        <w:t xml:space="preserve">with the intent to mislead the public. It would bar former members from</w:t>
      </w:r>
      <w:r>
        <w:t xml:space="preserve"> </w:t>
      </w:r>
      <w:r>
        <w:t xml:space="preserve">the House floor if they have been convicted of a crime related to their</w:t>
      </w:r>
      <w:r>
        <w:t xml:space="preserve"> </w:t>
      </w:r>
      <w:r>
        <w:t xml:space="preserve">election to or service in the House. It would also extend procedures</w:t>
      </w:r>
      <w:r>
        <w:t xml:space="preserve"> </w:t>
      </w:r>
      <w:r>
        <w:t xml:space="preserve">authorizing remote voting by proxy for House members and remote</w:t>
      </w:r>
      <w:r>
        <w:t xml:space="preserve"> </w:t>
      </w:r>
      <w:r>
        <w:t xml:space="preserve">committee proceedings during the COVID-19 public health emergency, and</w:t>
      </w:r>
      <w:r>
        <w:t xml:space="preserve"> </w:t>
      </w:r>
      <w:r>
        <w:t xml:space="preserve">it would require the House Administration Committee to identify</w:t>
      </w:r>
      <w:r>
        <w:t xml:space="preserve"> </w:t>
      </w:r>
      <w:r>
        <w:t xml:space="preserve">‘</w:t>
      </w:r>
      <w:r>
        <w:t xml:space="preserve">operable and secure</w:t>
      </w:r>
      <w:r>
        <w:t xml:space="preserve">’</w:t>
      </w:r>
      <w:r>
        <w:t xml:space="preserve"> </w:t>
      </w:r>
      <w:r>
        <w:t xml:space="preserve">technology that could be used to conduct remote</w:t>
      </w:r>
      <w:r>
        <w:t xml:space="preserve"> </w:t>
      </w:r>
      <w:r>
        <w:t xml:space="preserve">voting.</w:t>
      </w:r>
      <w:r>
        <w:t xml:space="preserve">”</w:t>
      </w:r>
      <w:r>
        <w:t xml:space="preserve"> </w:t>
      </w:r>
      <w:r>
        <w:t xml:space="preserve">The vote was on passage. The House passed the resolution by a</w:t>
      </w:r>
      <w:r>
        <w:t xml:space="preserve"> </w:t>
      </w:r>
      <w:r>
        <w:t xml:space="preserve">vote of 217-206. [House Vote 8,</w:t>
      </w:r>
      <w:r>
        <w:t xml:space="preserve"> </w:t>
      </w:r>
      <w:hyperlink r:id="rId20">
        <w:r>
          <w:rPr>
            <w:rStyle w:val="Hyperlink"/>
          </w:rPr>
          <w:t xml:space="preserve">1/4/21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1/4/21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</w:t>
        </w:r>
      </w:hyperlink>
      <w:r>
        <w:t xml:space="preserve">]</w:t>
      </w:r>
    </w:p>
    <w:bookmarkStart w:id="25" w:name="elections-administration"/>
    <w:p>
      <w:pPr>
        <w:pStyle w:val="Heading3"/>
      </w:pPr>
      <w:r>
        <w:t xml:space="preserve">Elections Administration</w:t>
      </w:r>
    </w:p>
    <w:p>
      <w:pPr>
        <w:pStyle w:val="FirstParagraph"/>
      </w:pPr>
      <w:r>
        <w:rPr>
          <w:bCs/>
          <w:b/>
        </w:rPr>
        <w:t xml:space="preserve">2021: Fitzpatrick Effectively Voted For An Amendment That Would Assert</w:t>
      </w:r>
      <w:r>
        <w:rPr>
          <w:bCs/>
          <w:b/>
        </w:rPr>
        <w:t xml:space="preserve"> </w:t>
      </w:r>
      <w:r>
        <w:rPr>
          <w:bCs/>
          <w:b/>
        </w:rPr>
        <w:t xml:space="preserve">That States Have Authority To Conduct Their Own Elections And Congress’</w:t>
      </w:r>
      <w:r>
        <w:rPr>
          <w:bCs/>
          <w:b/>
        </w:rPr>
        <w:t xml:space="preserve"> </w:t>
      </w:r>
      <w:r>
        <w:rPr>
          <w:bCs/>
          <w:b/>
        </w:rPr>
        <w:t xml:space="preserve">Role Is To Provide Support To Ensure Fair And Safe Elections.</w:t>
      </w:r>
      <w:r>
        <w:t xml:space="preserve"> </w:t>
      </w:r>
      <w:r>
        <w:t xml:space="preserve">In</w:t>
      </w:r>
      <w:r>
        <w:t xml:space="preserve"> </w:t>
      </w:r>
      <w:r>
        <w:t xml:space="preserve">January 2021, according to Congressional Quarterly, Fitzpatrick voted</w:t>
      </w:r>
      <w:r>
        <w:t xml:space="preserve"> </w:t>
      </w:r>
      <w:r>
        <w:t xml:space="preserve">against tabling, and thus killing, the</w:t>
      </w:r>
      <w:r>
        <w:t xml:space="preserve"> </w:t>
      </w:r>
      <w:r>
        <w:t xml:space="preserve">“</w:t>
      </w:r>
      <w:r>
        <w:t xml:space="preserve">motion to refer the resolution</w:t>
      </w:r>
      <w:r>
        <w:t xml:space="preserve"> </w:t>
      </w:r>
      <w:r>
        <w:t xml:space="preserve">to a select committee composed of the majority and minority leaders with</w:t>
      </w:r>
      <w:r>
        <w:t xml:space="preserve"> </w:t>
      </w:r>
      <w:r>
        <w:t xml:space="preserve">instructions to report it back to the House with an amendment that would</w:t>
      </w:r>
      <w:r>
        <w:t xml:space="preserve"> </w:t>
      </w:r>
      <w:r>
        <w:t xml:space="preserve">require the House Administration Committee to report to the House no</w:t>
      </w:r>
      <w:r>
        <w:t xml:space="preserve"> </w:t>
      </w:r>
      <w:r>
        <w:t xml:space="preserve">later than Jan. 31, 2021, a bill related to federal election</w:t>
      </w:r>
      <w:r>
        <w:t xml:space="preserve"> </w:t>
      </w:r>
      <w:r>
        <w:t xml:space="preserve">administration. It would require the bill to state that states have</w:t>
      </w:r>
      <w:r>
        <w:t xml:space="preserve"> </w:t>
      </w:r>
      <w:r>
        <w:t xml:space="preserve">‘</w:t>
      </w:r>
      <w:r>
        <w:t xml:space="preserve">primary authority</w:t>
      </w:r>
      <w:r>
        <w:t xml:space="preserve">’</w:t>
      </w:r>
      <w:r>
        <w:t xml:space="preserve"> </w:t>
      </w:r>
      <w:r>
        <w:t xml:space="preserve">to conduct elections and that Congress’</w:t>
      </w:r>
      <w:r>
        <w:t xml:space="preserve"> </w:t>
      </w:r>
      <w:r>
        <w:t xml:space="preserve">‘</w:t>
      </w:r>
      <w:r>
        <w:t xml:space="preserve">proper</w:t>
      </w:r>
      <w:r>
        <w:t xml:space="preserve"> </w:t>
      </w:r>
      <w:r>
        <w:t xml:space="preserve">role</w:t>
      </w:r>
      <w:r>
        <w:t xml:space="preserve">’</w:t>
      </w:r>
      <w:r>
        <w:t xml:space="preserve"> </w:t>
      </w:r>
      <w:r>
        <w:t xml:space="preserve">is to provide support to states and</w:t>
      </w:r>
      <w:r>
        <w:t xml:space="preserve"> </w:t>
      </w:r>
      <w:r>
        <w:t xml:space="preserve">‘</w:t>
      </w:r>
      <w:r>
        <w:t xml:space="preserve">ensure fair administration of</w:t>
      </w:r>
      <w:r>
        <w:t xml:space="preserve"> </w:t>
      </w:r>
      <w:r>
        <w:t xml:space="preserve">and voter confidence in</w:t>
      </w:r>
      <w:r>
        <w:t xml:space="preserve">’</w:t>
      </w:r>
      <w:r>
        <w:t xml:space="preserve"> </w:t>
      </w:r>
      <w:r>
        <w:t xml:space="preserve">the administration of federal elections. It</w:t>
      </w:r>
      <w:r>
        <w:t xml:space="preserve"> </w:t>
      </w:r>
      <w:r>
        <w:t xml:space="preserve">would also require the bill to include provisions that would extend</w:t>
      </w:r>
      <w:r>
        <w:t xml:space="preserve"> </w:t>
      </w:r>
      <w:r>
        <w:t xml:space="preserve">federal baseline standards for ballot signature verification,</w:t>
      </w:r>
      <w:r>
        <w:t xml:space="preserve"> </w:t>
      </w:r>
      <w:r>
        <w:t xml:space="preserve">‘</w:t>
      </w:r>
      <w:r>
        <w:t xml:space="preserve">promote</w:t>
      </w:r>
      <w:r>
        <w:t xml:space="preserve"> </w:t>
      </w:r>
      <w:r>
        <w:t xml:space="preserve">certainty</w:t>
      </w:r>
      <w:r>
        <w:t xml:space="preserve">’</w:t>
      </w:r>
      <w:r>
        <w:t xml:space="preserve"> </w:t>
      </w:r>
      <w:r>
        <w:t xml:space="preserve">in election results and provide for oversight of the use of</w:t>
      </w:r>
      <w:r>
        <w:t xml:space="preserve"> </w:t>
      </w:r>
      <w:r>
        <w:t xml:space="preserve">federal funds to administer federal elections.</w:t>
      </w:r>
      <w:r>
        <w:t xml:space="preserve">”</w:t>
      </w:r>
      <w:r>
        <w:t xml:space="preserve"> </w:t>
      </w:r>
      <w:r>
        <w:t xml:space="preserve">The vote was on a motion</w:t>
      </w:r>
      <w:r>
        <w:t xml:space="preserve"> </w:t>
      </w:r>
      <w:r>
        <w:t xml:space="preserve">to table. The House agreed to the motion, thus killing the motion to</w:t>
      </w:r>
      <w:r>
        <w:t xml:space="preserve"> </w:t>
      </w:r>
      <w:r>
        <w:t xml:space="preserve">refer the resolution, by a vote of 214-196. [House Vote 5,</w:t>
      </w:r>
      <w:r>
        <w:t xml:space="preserve"> </w:t>
      </w:r>
      <w:hyperlink r:id="rId23">
        <w:r>
          <w:rPr>
            <w:rStyle w:val="Hyperlink"/>
          </w:rPr>
          <w:t xml:space="preserve">1/4/21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1/4/21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</w:t>
        </w:r>
      </w:hyperlink>
      <w:r>
        <w:t xml:space="preserve">]</w:t>
      </w:r>
    </w:p>
    <w:bookmarkEnd w:id="25"/>
    <w:bookmarkStart w:id="29" w:name="house-mask-requirements"/>
    <w:p>
      <w:pPr>
        <w:pStyle w:val="Heading3"/>
      </w:pPr>
      <w:r>
        <w:t xml:space="preserve">House Mask Requirements</w:t>
      </w:r>
    </w:p>
    <w:p>
      <w:pPr>
        <w:pStyle w:val="FirstParagraph"/>
      </w:pPr>
      <w:r>
        <w:rPr>
          <w:bCs/>
          <w:b/>
        </w:rPr>
        <w:t xml:space="preserve">2021: Fitzpatrick Effectively Voted To Allow Vaccinated Individuals To</w:t>
      </w:r>
      <w:r>
        <w:rPr>
          <w:bCs/>
          <w:b/>
        </w:rPr>
        <w:t xml:space="preserve"> </w:t>
      </w:r>
      <w:r>
        <w:rPr>
          <w:bCs/>
          <w:b/>
        </w:rPr>
        <w:t xml:space="preserve">Not Wear A Mask Inside The Chamber And Committee Meetings.</w:t>
      </w:r>
      <w:r>
        <w:t xml:space="preserve"> </w:t>
      </w:r>
      <w:r>
        <w:t xml:space="preserve">In May</w:t>
      </w:r>
      <w:r>
        <w:t xml:space="preserve"> </w:t>
      </w:r>
      <w:r>
        <w:t xml:space="preserve">2021, Fitzpatrick voted against tabling, and thus killing, a resolution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direct the attending</w:t>
      </w:r>
      <w:r>
        <w:t xml:space="preserve"> </w:t>
      </w:r>
      <w:r>
        <w:t xml:space="preserve">physician to take</w:t>
      </w:r>
      <w:r>
        <w:t xml:space="preserve"> </w:t>
      </w:r>
      <w:r>
        <w:t xml:space="preserve">‘</w:t>
      </w:r>
      <w:r>
        <w:t xml:space="preserve">timely action</w:t>
      </w:r>
      <w:r>
        <w:t xml:space="preserve">’</w:t>
      </w:r>
      <w:r>
        <w:t xml:space="preserve"> </w:t>
      </w:r>
      <w:r>
        <w:t xml:space="preserve">to provide updated guidance on mask</w:t>
      </w:r>
      <w:r>
        <w:t xml:space="preserve"> </w:t>
      </w:r>
      <w:r>
        <w:t xml:space="preserve">wearing in the chamber and committee meeting spaces of the House of</w:t>
      </w:r>
      <w:r>
        <w:t xml:space="preserve"> </w:t>
      </w:r>
      <w:r>
        <w:t xml:space="preserve">Representatives for members and staff who are vaccinated against</w:t>
      </w:r>
      <w:r>
        <w:t xml:space="preserve"> </w:t>
      </w:r>
      <w:r>
        <w:t xml:space="preserve">COVID-19, consistent with the Centers for Disease Control and Prevention</w:t>
      </w:r>
      <w:r>
        <w:t xml:space="preserve"> </w:t>
      </w:r>
      <w:r>
        <w:t xml:space="preserve">public guidance released on May 13, 2021.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table. The House adopted the motion by a vote of 218-210. [House Vote</w:t>
      </w:r>
      <w:r>
        <w:t xml:space="preserve"> </w:t>
      </w:r>
      <w:r>
        <w:t xml:space="preserve">153,</w:t>
      </w:r>
      <w:r>
        <w:t xml:space="preserve"> </w:t>
      </w:r>
      <w:hyperlink r:id="rId26">
        <w:r>
          <w:rPr>
            <w:rStyle w:val="Hyperlink"/>
          </w:rPr>
          <w:t xml:space="preserve">5/19/21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7">
        <w:r>
          <w:rPr>
            <w:rStyle w:val="Hyperlink"/>
          </w:rPr>
          <w:t xml:space="preserve">5/19/21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414</w:t>
        </w:r>
      </w:hyperlink>
      <w:r>
        <w:t xml:space="preserve">]</w:t>
      </w:r>
    </w:p>
    <w:bookmarkEnd w:id="29"/>
    <w:bookmarkStart w:id="32" w:name="Xb3fd6a4ae60039b976a2042e2c2b4a233dc3133"/>
    <w:p>
      <w:pPr>
        <w:pStyle w:val="Heading3"/>
      </w:pPr>
      <w:r>
        <w:t xml:space="preserve">Removing Provision Regarding Climate Legislation</w:t>
      </w:r>
    </w:p>
    <w:p>
      <w:pPr>
        <w:pStyle w:val="FirstParagraph"/>
      </w:pPr>
      <w:r>
        <w:rPr>
          <w:bCs/>
          <w:b/>
        </w:rPr>
        <w:t xml:space="preserve">2021: Fitzpatrick Effectively Voted For An Amendment That Would Remove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 For The Exemption Of Legislation Regarding Climate Change</w:t>
      </w:r>
      <w:r>
        <w:rPr>
          <w:bCs/>
          <w:b/>
        </w:rPr>
        <w:t xml:space="preserve"> </w:t>
      </w:r>
      <w:r>
        <w:rPr>
          <w:bCs/>
          <w:b/>
        </w:rPr>
        <w:t xml:space="preserve">Consequences From Certain Budgetary Requirements.</w:t>
      </w:r>
      <w:r>
        <w:t xml:space="preserve"> </w:t>
      </w:r>
      <w:r>
        <w:t xml:space="preserve">In January 2021,</w:t>
      </w:r>
      <w:r>
        <w:t xml:space="preserve"> </w:t>
      </w:r>
      <w:r>
        <w:t xml:space="preserve">according to Congressional Quarterly, Fitzpatrick voted for the</w:t>
      </w:r>
      <w:r>
        <w:t xml:space="preserve"> </w:t>
      </w:r>
      <w:r>
        <w:t xml:space="preserve">“</w:t>
      </w:r>
      <w:r>
        <w:t xml:space="preserve">motion</w:t>
      </w:r>
      <w:r>
        <w:t xml:space="preserve"> </w:t>
      </w:r>
      <w:r>
        <w:t xml:space="preserve">to recommit the rules package for the 117th Congress to a select</w:t>
      </w:r>
      <w:r>
        <w:t xml:space="preserve"> </w:t>
      </w:r>
      <w:r>
        <w:t xml:space="preserve">committee composed of the majority and minority leaders with</w:t>
      </w:r>
      <w:r>
        <w:t xml:space="preserve"> </w:t>
      </w:r>
      <w:r>
        <w:t xml:space="preserve">instructions to report it back immediately with an amendment that would</w:t>
      </w:r>
      <w:r>
        <w:t xml:space="preserve"> </w:t>
      </w:r>
      <w:r>
        <w:t xml:space="preserve">strike from the resolution a provision that would authorize the House</w:t>
      </w:r>
      <w:r>
        <w:t xml:space="preserve"> </w:t>
      </w:r>
      <w:r>
        <w:t xml:space="preserve">Budget Committee chair to exempt legislation addressing the economic,</w:t>
      </w:r>
      <w:r>
        <w:t xml:space="preserve"> </w:t>
      </w:r>
      <w:r>
        <w:t xml:space="preserve">environmental or public health consequences of climate change from</w:t>
      </w:r>
      <w:r>
        <w:t xml:space="preserve"> </w:t>
      </w:r>
      <w:r>
        <w:t xml:space="preserve">certain budgetary requirements, including discretionary spending caps</w:t>
      </w:r>
      <w:r>
        <w:t xml:space="preserve"> </w:t>
      </w:r>
      <w:r>
        <w:t xml:space="preserve">and pay-as-you-go rules.</w:t>
      </w:r>
      <w:r>
        <w:t xml:space="preserve">”</w:t>
      </w:r>
      <w:r>
        <w:t xml:space="preserve"> </w:t>
      </w:r>
      <w:r>
        <w:t xml:space="preserve">The vote was on a motion to recommit. The</w:t>
      </w:r>
      <w:r>
        <w:t xml:space="preserve"> </w:t>
      </w:r>
      <w:r>
        <w:t xml:space="preserve">House rejected the motion by a vote of 203-217. [House Vote 7,</w:t>
      </w:r>
      <w:r>
        <w:t xml:space="preserve"> </w:t>
      </w:r>
      <w:hyperlink r:id="rId30">
        <w:r>
          <w:rPr>
            <w:rStyle w:val="Hyperlink"/>
          </w:rPr>
          <w:t xml:space="preserve">1/4/21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1/4/21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</w:t>
        </w:r>
      </w:hyperlink>
      <w:r>
        <w:t xml:space="preserve">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clerk.house.gov/evs/2021/roll005.xml" TargetMode="External" /><Relationship Type="http://schemas.openxmlformats.org/officeDocument/2006/relationships/hyperlink" Id="rId30" Target="http://clerk.house.gov/evs/2021/roll007.xml" TargetMode="External" /><Relationship Type="http://schemas.openxmlformats.org/officeDocument/2006/relationships/hyperlink" Id="rId20" Target="http://clerk.house.gov/evs/2021/roll008.xml" TargetMode="External" /><Relationship Type="http://schemas.openxmlformats.org/officeDocument/2006/relationships/hyperlink" Id="rId26" Target="http://clerk.house.gov/evs/2021/roll153.xml" TargetMode="External" /><Relationship Type="http://schemas.openxmlformats.org/officeDocument/2006/relationships/hyperlink" Id="rId27" Target="https://plus.cq.com/vote/2021/H/153?15" TargetMode="External" /><Relationship Type="http://schemas.openxmlformats.org/officeDocument/2006/relationships/hyperlink" Id="rId24" Target="https://plus.cq.com/vote/2021/H/5?19" TargetMode="External" /><Relationship Type="http://schemas.openxmlformats.org/officeDocument/2006/relationships/hyperlink" Id="rId31" Target="https://plus.cq.com/vote/2021/H/7?16" TargetMode="External" /><Relationship Type="http://schemas.openxmlformats.org/officeDocument/2006/relationships/hyperlink" Id="rId21" Target="https://plus.cq.com/vote/2021/H/8?18" TargetMode="External" /><Relationship Type="http://schemas.openxmlformats.org/officeDocument/2006/relationships/hyperlink" Id="rId28" Target="https://www.congress.gov/bill/117th-congress/house-resolution/414/actions" TargetMode="External" /><Relationship Type="http://schemas.openxmlformats.org/officeDocument/2006/relationships/hyperlink" Id="rId22" Target="https://www.congress.gov/bill/117th-congress/house-resolution/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lerk.house.gov/evs/2021/roll005.xml" TargetMode="External" /><Relationship Type="http://schemas.openxmlformats.org/officeDocument/2006/relationships/hyperlink" Id="rId30" Target="http://clerk.house.gov/evs/2021/roll007.xml" TargetMode="External" /><Relationship Type="http://schemas.openxmlformats.org/officeDocument/2006/relationships/hyperlink" Id="rId20" Target="http://clerk.house.gov/evs/2021/roll008.xml" TargetMode="External" /><Relationship Type="http://schemas.openxmlformats.org/officeDocument/2006/relationships/hyperlink" Id="rId26" Target="http://clerk.house.gov/evs/2021/roll153.xml" TargetMode="External" /><Relationship Type="http://schemas.openxmlformats.org/officeDocument/2006/relationships/hyperlink" Id="rId27" Target="https://plus.cq.com/vote/2021/H/153?15" TargetMode="External" /><Relationship Type="http://schemas.openxmlformats.org/officeDocument/2006/relationships/hyperlink" Id="rId24" Target="https://plus.cq.com/vote/2021/H/5?19" TargetMode="External" /><Relationship Type="http://schemas.openxmlformats.org/officeDocument/2006/relationships/hyperlink" Id="rId31" Target="https://plus.cq.com/vote/2021/H/7?16" TargetMode="External" /><Relationship Type="http://schemas.openxmlformats.org/officeDocument/2006/relationships/hyperlink" Id="rId21" Target="https://plus.cq.com/vote/2021/H/8?18" TargetMode="External" /><Relationship Type="http://schemas.openxmlformats.org/officeDocument/2006/relationships/hyperlink" Id="rId28" Target="https://www.congress.gov/bill/117th-congress/house-resolution/414/actions" TargetMode="External" /><Relationship Type="http://schemas.openxmlformats.org/officeDocument/2006/relationships/hyperlink" Id="rId22" Target="https://www.congress.gov/bill/117th-congress/house-resolution/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