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claimers"/>
    <w:p>
      <w:pPr>
        <w:pStyle w:val="Heading1"/>
      </w:pPr>
      <w:r>
        <w:t xml:space="preserve">Disclaimers</w:t>
      </w:r>
    </w:p>
    <w:bookmarkStart w:id="24" w:name="X18a6acf10b873e17c0a8b5c718e1ef34ac19a86"/>
    <w:p>
      <w:pPr>
        <w:pStyle w:val="Heading3"/>
      </w:pPr>
      <w:r>
        <w:t xml:space="preserve">Information Distributed By Foreign Entities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Disclaimers On Information Distributed By A Foreign Entity.</w:t>
      </w:r>
      <w:r>
        <w:t xml:space="preserve"> </w:t>
      </w:r>
      <w:r>
        <w:t xml:space="preserve">In March</w:t>
      </w:r>
      <w:r>
        <w:t xml:space="preserve"> </w:t>
      </w:r>
      <w:r>
        <w:t xml:space="preserve">2021, Fitzpatrick voted for en bloc amendments no.4 to the For The</w:t>
      </w:r>
      <w:r>
        <w:t xml:space="preserve"> </w:t>
      </w:r>
      <w:r>
        <w:t xml:space="preserve">People Act which would, 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conspicuous disclaimers when any informational material on an online</w:t>
      </w:r>
      <w:r>
        <w:t xml:space="preserve"> </w:t>
      </w:r>
      <w:r>
        <w:t xml:space="preserve">platform is distributed on behalf of a foreign entity.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223-208. [House Vote 58,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