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washington-d.c."/>
    <w:p>
      <w:pPr>
        <w:pStyle w:val="Heading1"/>
      </w:pPr>
      <w:r>
        <w:t xml:space="preserve">Washington, D.C.</w:t>
      </w:r>
    </w:p>
    <w:bookmarkStart w:id="30" w:name="disapproval-of-voting-law"/>
    <w:p>
      <w:pPr>
        <w:pStyle w:val="Heading3"/>
      </w:pPr>
      <w:r>
        <w:t xml:space="preserve">Disapproval Of Voting Law</w:t>
      </w:r>
    </w:p>
    <w:p>
      <w:pPr>
        <w:pStyle w:val="FirstParagraph"/>
      </w:pPr>
      <w:r>
        <w:rPr>
          <w:bCs/>
          <w:b/>
        </w:rPr>
        <w:t xml:space="preserve">2023: Fitzpatrick Voted To Disapprove D.C.’s November 2022 Ordinance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Allow Non-Citizens, Including Undocumented Immigrants, To</w:t>
      </w:r>
      <w:r>
        <w:rPr>
          <w:bCs/>
          <w:b/>
        </w:rPr>
        <w:t xml:space="preserve"> </w:t>
      </w:r>
      <w:r>
        <w:rPr>
          <w:bCs/>
          <w:b/>
        </w:rPr>
        <w:t xml:space="preserve">Vote In Local D.C. Elections Starting In 2024.</w:t>
      </w:r>
      <w:r>
        <w:t xml:space="preserve"> </w:t>
      </w:r>
      <w:r>
        <w:t xml:space="preserve">In February 2023,</w:t>
      </w:r>
      <w:r>
        <w:t xml:space="preserve"> </w:t>
      </w:r>
      <w:r>
        <w:t xml:space="preserve">according to Congressional Quarterly, Fitzpatrick voted for a resolution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establish congressional disapproval of, effectively</w:t>
      </w:r>
      <w:r>
        <w:t xml:space="preserve"> </w:t>
      </w:r>
      <w:r>
        <w:t xml:space="preserve">repealing, the November 2022 District of Columbia Council legislation</w:t>
      </w:r>
      <w:r>
        <w:t xml:space="preserve"> </w:t>
      </w:r>
      <w:r>
        <w:t xml:space="preserve">allowing noncitizens, including undocumented immigrants, to vote in</w:t>
      </w:r>
      <w:r>
        <w:t xml:space="preserve"> </w:t>
      </w:r>
      <w:r>
        <w:t xml:space="preserve">local D.C. elections beginning in 2024.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resolution by a vote of 260 to 162, thus the resolution</w:t>
      </w:r>
      <w:r>
        <w:t xml:space="preserve"> </w:t>
      </w:r>
      <w:r>
        <w:t xml:space="preserve">was sent to the Senate. [House Vote 118,</w:t>
      </w:r>
      <w:r>
        <w:t xml:space="preserve"> </w:t>
      </w:r>
      <w:hyperlink r:id="rId20">
        <w:r>
          <w:rPr>
            <w:rStyle w:val="Hyperlink"/>
          </w:rPr>
          <w:t xml:space="preserve">2/9/23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D.C. Ordinance Would Allow Foreign Citizens Who Live In D.C.,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Undocumented Immigrants, To Vote In Location, And Mayor</w:t>
      </w:r>
      <w:r>
        <w:rPr>
          <w:bCs/>
          <w:b/>
        </w:rPr>
        <w:t xml:space="preserve"> </w:t>
      </w:r>
      <w:r>
        <w:rPr>
          <w:bCs/>
          <w:b/>
        </w:rPr>
        <w:t xml:space="preserve">Bowser Allowed The Bill To Become Law Without Her Signature.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other measure would allow</w:t>
      </w:r>
      <w:r>
        <w:t xml:space="preserve"> </w:t>
      </w:r>
      <w:r>
        <w:t xml:space="preserve">foreign citizens residing in D.C., including undocumented</w:t>
      </w:r>
      <w:r>
        <w:t xml:space="preserve"> </w:t>
      </w:r>
      <w:r>
        <w:t xml:space="preserve">immigrants, to vote in local elections. That bill passed the D.C.</w:t>
      </w:r>
      <w:r>
        <w:t xml:space="preserve"> </w:t>
      </w:r>
      <w:r>
        <w:t xml:space="preserve">Council in October. Bowser did not act on the bill, allowing it to</w:t>
      </w:r>
      <w:r>
        <w:t xml:space="preserve"> </w:t>
      </w:r>
      <w:r>
        <w:t xml:space="preserve">be enacted without her signature.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Claimed The D.C. Law Hindered Election Integrity And</w:t>
      </w:r>
      <w:r>
        <w:rPr>
          <w:bCs/>
          <w:b/>
        </w:rPr>
        <w:t xml:space="preserve"> </w:t>
      </w:r>
      <w:r>
        <w:rPr>
          <w:bCs/>
          <w:b/>
        </w:rPr>
        <w:t xml:space="preserve">Aggravated Migration Challenges On The Southern Border.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Congressional Republicans argued that</w:t>
      </w:r>
      <w:r>
        <w:t xml:space="preserve"> </w:t>
      </w:r>
      <w:r>
        <w:t xml:space="preserve">legislation undermines election integrity and aggravates migration</w:t>
      </w:r>
      <w:r>
        <w:t xml:space="preserve"> </w:t>
      </w:r>
      <w:r>
        <w:t xml:space="preserve">challenges at the U.S.-Mexico border.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Criticized The Law As Particularly Inappropriate</w:t>
      </w:r>
      <w:r>
        <w:rPr>
          <w:bCs/>
          <w:b/>
        </w:rPr>
        <w:t xml:space="preserve"> </w:t>
      </w:r>
      <w:r>
        <w:rPr>
          <w:bCs/>
          <w:b/>
        </w:rPr>
        <w:t xml:space="preserve">Because Of The Hundreds Of Foreign Embassies In D.C.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Associated Press,</w:t>
      </w:r>
      <w:r>
        <w:t xml:space="preserve"> </w:t>
      </w:r>
      <w:r>
        <w:t xml:space="preserve">“</w:t>
      </w:r>
      <w:r>
        <w:t xml:space="preserve">The measure to grant noncitizens, including</w:t>
      </w:r>
      <w:r>
        <w:t xml:space="preserve"> </w:t>
      </w:r>
      <w:r>
        <w:t xml:space="preserve">immigrants living in the U.S. illegally, the right to vote in local</w:t>
      </w:r>
      <w:r>
        <w:t xml:space="preserve"> </w:t>
      </w:r>
      <w:r>
        <w:t xml:space="preserve">elections is not unique. Similar measures have passed in multiple</w:t>
      </w:r>
      <w:r>
        <w:t xml:space="preserve"> </w:t>
      </w:r>
      <w:r>
        <w:t xml:space="preserve">jurisdictions around the country, including Takoma Park, Maryland</w:t>
      </w:r>
      <w:r>
        <w:t xml:space="preserve"> </w:t>
      </w:r>
      <w:r>
        <w:t xml:space="preserve">— a liberal bastion on the outskirts of Washington that is</w:t>
      </w:r>
      <w:r>
        <w:t xml:space="preserve"> </w:t>
      </w:r>
      <w:r>
        <w:t xml:space="preserve">Raskin’s home district. But multiple Republican critics claimed that</w:t>
      </w:r>
      <w:r>
        <w:t xml:space="preserve"> </w:t>
      </w:r>
      <w:r>
        <w:t xml:space="preserve">the unique nature of D.C. with its hundreds of foreign embassies,</w:t>
      </w:r>
      <w:r>
        <w:t xml:space="preserve"> </w:t>
      </w:r>
      <w:r>
        <w:t xml:space="preserve">made it particularly inappropriate.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24">
        <w:r>
          <w:rPr>
            <w:rStyle w:val="Hyperlink"/>
          </w:rPr>
          <w:t xml:space="preserve">2/9/23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About 50,000 Non-Citizens Reside In D.C. Out Of 700,000</w:t>
      </w:r>
      <w:r>
        <w:rPr>
          <w:bCs/>
          <w:b/>
        </w:rPr>
        <w:t xml:space="preserve"> </w:t>
      </w:r>
      <w:r>
        <w:rPr>
          <w:bCs/>
          <w:b/>
        </w:rPr>
        <w:t xml:space="preserve">Residents.</w:t>
      </w:r>
      <w:r>
        <w:t xml:space="preserve"> </w:t>
      </w:r>
      <w:r>
        <w:t xml:space="preserve">According to the Associated Press,</w:t>
      </w:r>
      <w:r>
        <w:t xml:space="preserve"> </w:t>
      </w:r>
      <w:r>
        <w:t xml:space="preserve">“</w:t>
      </w:r>
      <w:r>
        <w:t xml:space="preserve">Official estimates</w:t>
      </w:r>
      <w:r>
        <w:t xml:space="preserve"> </w:t>
      </w:r>
      <w:r>
        <w:t xml:space="preserve">set the number of noncitizen D.C. residents at around 50,000, out of</w:t>
      </w:r>
      <w:r>
        <w:t xml:space="preserve"> </w:t>
      </w:r>
      <w:r>
        <w:t xml:space="preserve">a total population of just under 700,000 residents.</w:t>
      </w:r>
      <w:r>
        <w:t xml:space="preserve">”</w:t>
      </w:r>
      <w:r>
        <w:t xml:space="preserve"> </w:t>
      </w:r>
      <w:r>
        <w:t xml:space="preserve">[Associated</w:t>
      </w:r>
      <w:r>
        <w:t xml:space="preserve"> </w:t>
      </w:r>
      <w:r>
        <w:t xml:space="preserve">Press,</w:t>
      </w:r>
      <w:r>
        <w:t xml:space="preserve"> </w:t>
      </w:r>
      <w:hyperlink r:id="rId24">
        <w:r>
          <w:rPr>
            <w:rStyle w:val="Hyperlink"/>
          </w:rPr>
          <w:t xml:space="preserve">2/9/23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Disapprove D.C.’s Voting</w:t>
      </w:r>
      <w:r>
        <w:rPr>
          <w:bCs/>
          <w:b/>
        </w:rPr>
        <w:t xml:space="preserve"> </w:t>
      </w:r>
      <w:r>
        <w:rPr>
          <w:bCs/>
          <w:b/>
        </w:rPr>
        <w:t xml:space="preserve">Eligibility Law.</w:t>
      </w:r>
      <w:r>
        <w:t xml:space="preserve"> </w:t>
      </w:r>
      <w:r>
        <w:t xml:space="preserve">In February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adoption of the rule (H Res 97)</w:t>
      </w:r>
      <w:r>
        <w:t xml:space="preserve"> </w:t>
      </w:r>
      <w:r>
        <w:t xml:space="preserve">that would provide for consideration of […] a joint resolution (H J</w:t>
      </w:r>
      <w:r>
        <w:t xml:space="preserve"> </w:t>
      </w:r>
      <w:r>
        <w:t xml:space="preserve">Res 24) disapproving the D.C. Council voting eligibility law.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the rule. The House adopted the rule by a vote of</w:t>
      </w:r>
      <w:r>
        <w:t xml:space="preserve"> </w:t>
      </w:r>
      <w:r>
        <w:t xml:space="preserve">217 to 208. [House Vote 109,</w:t>
      </w:r>
      <w:r>
        <w:t xml:space="preserve"> </w:t>
      </w:r>
      <w:hyperlink r:id="rId25">
        <w:r>
          <w:rPr>
            <w:rStyle w:val="Hyperlink"/>
          </w:rPr>
          <w:t xml:space="preserve">2/7/23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2/7/23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Disapprove D.C.’s Voting</w:t>
      </w:r>
      <w:r>
        <w:rPr>
          <w:bCs/>
          <w:b/>
        </w:rPr>
        <w:t xml:space="preserve"> </w:t>
      </w:r>
      <w:r>
        <w:rPr>
          <w:bCs/>
          <w:b/>
        </w:rPr>
        <w:t xml:space="preserve">Eligibility Law.</w:t>
      </w:r>
      <w:r>
        <w:t xml:space="preserve"> </w:t>
      </w:r>
      <w:r>
        <w:t xml:space="preserve">In February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97) that would provide for consideration of […] a joint</w:t>
      </w:r>
      <w:r>
        <w:t xml:space="preserve"> </w:t>
      </w:r>
      <w:r>
        <w:t xml:space="preserve">resolution (H J Res 24) disapproving the D.C. Council voting eligibility</w:t>
      </w:r>
      <w:r>
        <w:t xml:space="preserve"> </w:t>
      </w:r>
      <w:r>
        <w:t xml:space="preserve">law.</w:t>
      </w:r>
      <w:r>
        <w:t xml:space="preserve">”</w:t>
      </w:r>
      <w:r>
        <w:t xml:space="preserve"> </w:t>
      </w:r>
      <w:r>
        <w:t xml:space="preserve">The vote was on a motion to order the previous question. The House</w:t>
      </w:r>
      <w:r>
        <w:t xml:space="preserve"> </w:t>
      </w:r>
      <w:r>
        <w:t xml:space="preserve">agreed to the motion by a vote of 217 to 208. [House Vote 108,</w:t>
      </w:r>
      <w:r>
        <w:t xml:space="preserve"> </w:t>
      </w:r>
      <w:hyperlink r:id="rId28">
        <w:r>
          <w:rPr>
            <w:rStyle w:val="Hyperlink"/>
          </w:rPr>
          <w:t xml:space="preserve">2/7/23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2/7/23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</w:t>
        </w:r>
      </w:hyperlink>
      <w:r>
        <w:t xml:space="preserve">]</w:t>
      </w:r>
    </w:p>
    <w:bookmarkEnd w:id="30"/>
    <w:bookmarkStart w:id="34" w:name="noncitizen-voting"/>
    <w:p>
      <w:pPr>
        <w:pStyle w:val="Heading3"/>
      </w:pPr>
      <w:r>
        <w:t xml:space="preserve">Noncitizen Voting</w:t>
      </w:r>
    </w:p>
    <w:p>
      <w:pPr>
        <w:pStyle w:val="FirstParagraph"/>
      </w:pPr>
      <w:r>
        <w:rPr>
          <w:bCs/>
          <w:b/>
        </w:rPr>
        <w:t xml:space="preserve">2024: Fitzpatrick Voted To Prohibit Noncitizens From Voting In Local</w:t>
      </w:r>
      <w:r>
        <w:rPr>
          <w:bCs/>
          <w:b/>
        </w:rPr>
        <w:t xml:space="preserve"> </w:t>
      </w:r>
      <w:r>
        <w:rPr>
          <w:bCs/>
          <w:b/>
        </w:rPr>
        <w:t xml:space="preserve">D.C. Elections and To Repeal The Local Law That Allows Noncitizens To</w:t>
      </w:r>
      <w:r>
        <w:rPr>
          <w:bCs/>
          <w:b/>
        </w:rPr>
        <w:t xml:space="preserve"> </w:t>
      </w:r>
      <w:r>
        <w:rPr>
          <w:bCs/>
          <w:b/>
        </w:rPr>
        <w:t xml:space="preserve">Vote In Local Elections.</w:t>
      </w:r>
      <w:r>
        <w:t xml:space="preserve"> </w:t>
      </w:r>
      <w:r>
        <w:t xml:space="preserve">In May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prohibit</w:t>
      </w:r>
      <w:r>
        <w:t xml:space="preserve"> </w:t>
      </w:r>
      <w:r>
        <w:t xml:space="preserve">noncitizens from voting in an election for public office and for any</w:t>
      </w:r>
      <w:r>
        <w:t xml:space="preserve"> </w:t>
      </w:r>
      <w:r>
        <w:t xml:space="preserve">ballot initiative or referendum in the District of Columbia. It also</w:t>
      </w:r>
      <w:r>
        <w:t xml:space="preserve"> </w:t>
      </w:r>
      <w:r>
        <w:t xml:space="preserve">would repeal a D.C. local resident voting rights law which allows</w:t>
      </w:r>
      <w:r>
        <w:t xml:space="preserve"> </w:t>
      </w:r>
      <w:r>
        <w:t xml:space="preserve">noncitizens, including undocumented immigrants, to vote in local D.C.</w:t>
      </w:r>
      <w:r>
        <w:t xml:space="preserve"> </w:t>
      </w:r>
      <w:r>
        <w:t xml:space="preserve">elections.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262 to 143. [House Vote 232,</w:t>
      </w:r>
      <w:r>
        <w:t xml:space="preserve"> </w:t>
      </w:r>
      <w:hyperlink r:id="rId31">
        <w:r>
          <w:rPr>
            <w:rStyle w:val="Hyperlink"/>
          </w:rPr>
          <w:t xml:space="preserve">5/23/24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5/23/24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192</w:t>
        </w:r>
      </w:hyperlink>
      <w:r>
        <w:t xml:space="preserve">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3/roll108.xml" TargetMode="External" /><Relationship Type="http://schemas.openxmlformats.org/officeDocument/2006/relationships/hyperlink" Id="rId25" Target="http://clerk.house.gov/evs/2023/roll109.xml" TargetMode="External" /><Relationship Type="http://schemas.openxmlformats.org/officeDocument/2006/relationships/hyperlink" Id="rId20" Target="http://clerk.house.gov/evs/2023/roll118.xml" TargetMode="External" /><Relationship Type="http://schemas.openxmlformats.org/officeDocument/2006/relationships/hyperlink" Id="rId31" Target="http://clerk.house.gov/evs/2024/roll232.xml" TargetMode="External" /><Relationship Type="http://schemas.openxmlformats.org/officeDocument/2006/relationships/hyperlink" Id="rId33" Target="http://www.congress.gov/bill/118th-congress/house-bill/192/all-actions" TargetMode="External" /><Relationship Type="http://schemas.openxmlformats.org/officeDocument/2006/relationships/hyperlink" Id="rId24" Target="https://apnews.com/article/politics-united-states-government-house-of-representatives-district-columbia-feb0bf10eba51093132b67c0268fcff1" TargetMode="External" /><Relationship Type="http://schemas.openxmlformats.org/officeDocument/2006/relationships/hyperlink" Id="rId23" Target="https://plus.cq.com/doc/news-7661305?5" TargetMode="External" /><Relationship Type="http://schemas.openxmlformats.org/officeDocument/2006/relationships/hyperlink" Id="rId29" Target="https://plus.cq.com/vote/2023/H/108?13" TargetMode="External" /><Relationship Type="http://schemas.openxmlformats.org/officeDocument/2006/relationships/hyperlink" Id="rId26" Target="https://plus.cq.com/vote/2023/H/109?14" TargetMode="External" /><Relationship Type="http://schemas.openxmlformats.org/officeDocument/2006/relationships/hyperlink" Id="rId21" Target="https://plus.cq.com/vote/2023/H/118?2" TargetMode="External" /><Relationship Type="http://schemas.openxmlformats.org/officeDocument/2006/relationships/hyperlink" Id="rId32" Target="https://plus.cq.com/vote/2024/H/232?11" TargetMode="External" /><Relationship Type="http://schemas.openxmlformats.org/officeDocument/2006/relationships/hyperlink" Id="rId22" Target="https://www.congress.gov/bill/118th-congress/house-joint-resolution/24/all-actions" TargetMode="External" /><Relationship Type="http://schemas.openxmlformats.org/officeDocument/2006/relationships/hyperlink" Id="rId27" Target="https://www.congress.gov/bill/118th-congress/house-resolution/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3/roll108.xml" TargetMode="External" /><Relationship Type="http://schemas.openxmlformats.org/officeDocument/2006/relationships/hyperlink" Id="rId25" Target="http://clerk.house.gov/evs/2023/roll109.xml" TargetMode="External" /><Relationship Type="http://schemas.openxmlformats.org/officeDocument/2006/relationships/hyperlink" Id="rId20" Target="http://clerk.house.gov/evs/2023/roll118.xml" TargetMode="External" /><Relationship Type="http://schemas.openxmlformats.org/officeDocument/2006/relationships/hyperlink" Id="rId31" Target="http://clerk.house.gov/evs/2024/roll232.xml" TargetMode="External" /><Relationship Type="http://schemas.openxmlformats.org/officeDocument/2006/relationships/hyperlink" Id="rId33" Target="http://www.congress.gov/bill/118th-congress/house-bill/192/all-actions" TargetMode="External" /><Relationship Type="http://schemas.openxmlformats.org/officeDocument/2006/relationships/hyperlink" Id="rId24" Target="https://apnews.com/article/politics-united-states-government-house-of-representatives-district-columbia-feb0bf10eba51093132b67c0268fcff1" TargetMode="External" /><Relationship Type="http://schemas.openxmlformats.org/officeDocument/2006/relationships/hyperlink" Id="rId23" Target="https://plus.cq.com/doc/news-7661305?5" TargetMode="External" /><Relationship Type="http://schemas.openxmlformats.org/officeDocument/2006/relationships/hyperlink" Id="rId29" Target="https://plus.cq.com/vote/2023/H/108?13" TargetMode="External" /><Relationship Type="http://schemas.openxmlformats.org/officeDocument/2006/relationships/hyperlink" Id="rId26" Target="https://plus.cq.com/vote/2023/H/109?14" TargetMode="External" /><Relationship Type="http://schemas.openxmlformats.org/officeDocument/2006/relationships/hyperlink" Id="rId21" Target="https://plus.cq.com/vote/2023/H/118?2" TargetMode="External" /><Relationship Type="http://schemas.openxmlformats.org/officeDocument/2006/relationships/hyperlink" Id="rId32" Target="https://plus.cq.com/vote/2024/H/232?11" TargetMode="External" /><Relationship Type="http://schemas.openxmlformats.org/officeDocument/2006/relationships/hyperlink" Id="rId22" Target="https://www.congress.gov/bill/118th-congress/house-joint-resolution/24/all-actions" TargetMode="External" /><Relationship Type="http://schemas.openxmlformats.org/officeDocument/2006/relationships/hyperlink" Id="rId27" Target="https://www.congress.gov/bill/118th-congress/house-resolution/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