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restaurants-and-small-businesses"/>
    <w:p>
      <w:pPr>
        <w:pStyle w:val="Heading1"/>
      </w:pPr>
      <w:r>
        <w:t xml:space="preserve">Restaurants And Small Businesses</w:t>
      </w:r>
    </w:p>
    <w:bookmarkStart w:id="31" w:name="covid-19-aid"/>
    <w:p>
      <w:pPr>
        <w:pStyle w:val="Heading3"/>
      </w:pPr>
      <w:r>
        <w:t xml:space="preserve">COVID-19 Aid</w:t>
      </w:r>
    </w:p>
    <w:p>
      <w:pPr>
        <w:pStyle w:val="FirstParagraph"/>
      </w:pPr>
      <w:r>
        <w:rPr>
          <w:bCs/>
          <w:b/>
        </w:rPr>
        <w:t xml:space="preserve">2022: Fitzpatrick Voted To Provide $55 Billion In Financial</w:t>
      </w:r>
      <w:r>
        <w:rPr>
          <w:bCs/>
          <w:b/>
        </w:rPr>
        <w:t xml:space="preserve"> </w:t>
      </w:r>
      <w:r>
        <w:rPr>
          <w:bCs/>
          <w:b/>
        </w:rPr>
        <w:t xml:space="preserve">Assistance To Restaurants And Small Businesses Impacted By The</w:t>
      </w:r>
      <w:r>
        <w:rPr>
          <w:bCs/>
          <w:b/>
        </w:rPr>
        <w:t xml:space="preserve"> </w:t>
      </w:r>
      <w:r>
        <w:rPr>
          <w:bCs/>
          <w:b/>
        </w:rPr>
        <w:t xml:space="preserve">Coronavirus Pandemic, Including A $42 Billon Increase To The Restaurant</w:t>
      </w:r>
      <w:r>
        <w:rPr>
          <w:bCs/>
          <w:b/>
        </w:rPr>
        <w:t xml:space="preserve"> </w:t>
      </w:r>
      <w:r>
        <w:rPr>
          <w:bCs/>
          <w:b/>
        </w:rPr>
        <w:t xml:space="preserve">Revalidation Fund And $13 Billion For A New Program To Provide</w:t>
      </w:r>
      <w:r>
        <w:rPr>
          <w:bCs/>
          <w:b/>
        </w:rPr>
        <w:t xml:space="preserve"> </w:t>
      </w:r>
      <w:r>
        <w:rPr>
          <w:bCs/>
          <w:b/>
        </w:rPr>
        <w:t xml:space="preserve">Assistance To Small Businesses.</w:t>
      </w:r>
      <w:r>
        <w:t xml:space="preserve"> </w:t>
      </w:r>
      <w:r>
        <w:t xml:space="preserve">In April 2022, according to</w:t>
      </w:r>
      <w:r>
        <w:t xml:space="preserve"> </w:t>
      </w:r>
      <w:r>
        <w:t xml:space="preserve">Congressional Quarterly, Fitzpatrick voted for the Restaurant</w:t>
      </w:r>
      <w:r>
        <w:t xml:space="preserve"> </w:t>
      </w:r>
      <w:r>
        <w:t xml:space="preserve">Revitalization Fund Replenishment Act of 202, which would</w:t>
      </w:r>
      <w:r>
        <w:t xml:space="preserve"> </w:t>
      </w:r>
      <w:r>
        <w:t xml:space="preserve">“</w:t>
      </w:r>
      <w:r>
        <w:t xml:space="preserve">provide $55</w:t>
      </w:r>
      <w:r>
        <w:t xml:space="preserve"> </w:t>
      </w:r>
      <w:r>
        <w:t xml:space="preserve">billion for Small Business Administration financial assistance to</w:t>
      </w:r>
      <w:r>
        <w:t xml:space="preserve"> </w:t>
      </w:r>
      <w:r>
        <w:t xml:space="preserve">restaurants and small businesses that lost revenue due to the COVID-19</w:t>
      </w:r>
      <w:r>
        <w:t xml:space="preserve"> </w:t>
      </w:r>
      <w:r>
        <w:t xml:space="preserve">pandemic. Specifically, it would increase from $28.6 billion to $70.6</w:t>
      </w:r>
      <w:r>
        <w:t xml:space="preserve"> </w:t>
      </w:r>
      <w:r>
        <w:t xml:space="preserve">billion funding provided for the Restaurant Revitalization Fund</w:t>
      </w:r>
      <w:r>
        <w:t xml:space="preserve"> </w:t>
      </w:r>
      <w:r>
        <w:t xml:space="preserve">established by previous coronavirus relief law (PL 117-2). It would</w:t>
      </w:r>
      <w:r>
        <w:t xml:space="preserve"> </w:t>
      </w:r>
      <w:r>
        <w:t xml:space="preserve">provide $13 billion for a new Hard Hit Industries Award Program to</w:t>
      </w:r>
      <w:r>
        <w:t xml:space="preserve"> </w:t>
      </w:r>
      <w:r>
        <w:t xml:space="preserve">provide financial assistance payments to small businesses that</w:t>
      </w:r>
      <w:r>
        <w:t xml:space="preserve"> </w:t>
      </w:r>
      <w:r>
        <w:t xml:space="preserve">experienced at least a 40 percent revenue loss due to the pandemic. It</w:t>
      </w:r>
      <w:r>
        <w:t xml:space="preserve"> </w:t>
      </w:r>
      <w:r>
        <w:t xml:space="preserve">would specify that funds for the new program would be awarded in amounts</w:t>
      </w:r>
      <w:r>
        <w:t xml:space="preserve"> </w:t>
      </w:r>
      <w:r>
        <w:t xml:space="preserve">equal to such losses, up to $1 million, and may be used for business</w:t>
      </w:r>
      <w:r>
        <w:t xml:space="preserve"> </w:t>
      </w:r>
      <w:r>
        <w:t xml:space="preserve">expenses including payroll costs, certain payments to contractors, rent,</w:t>
      </w:r>
      <w:r>
        <w:t xml:space="preserve"> </w:t>
      </w:r>
      <w:r>
        <w:t xml:space="preserve">mortgages, maintenance costs, pandemic-related health measures and paid</w:t>
      </w:r>
      <w:r>
        <w:t xml:space="preserve"> </w:t>
      </w:r>
      <w:r>
        <w:t xml:space="preserve">sick leave. Among other provisions, it would require the SBA to</w:t>
      </w:r>
      <w:r>
        <w:t xml:space="preserve"> </w:t>
      </w:r>
      <w:r>
        <w:t xml:space="preserve">prioritize applicants that have experienced revenue losses of at least</w:t>
      </w:r>
      <w:r>
        <w:t xml:space="preserve"> </w:t>
      </w:r>
      <w:r>
        <w:t xml:space="preserve">80 percent, followed by those with revenue losses of at least 60</w:t>
      </w:r>
      <w:r>
        <w:t xml:space="preserve"> </w:t>
      </w:r>
      <w:r>
        <w:t xml:space="preserve">percent. As an offset, the bill would provide for the recapture of</w:t>
      </w:r>
      <w:r>
        <w:t xml:space="preserve"> </w:t>
      </w:r>
      <w:r>
        <w:t xml:space="preserve">unobligated funds provided by previous coronavirus relief laws and</w:t>
      </w:r>
      <w:r>
        <w:t xml:space="preserve"> </w:t>
      </w:r>
      <w:r>
        <w:t xml:space="preserve">administered by the SBA, including funds rescinded or otherwise returned</w:t>
      </w:r>
      <w:r>
        <w:t xml:space="preserve"> </w:t>
      </w:r>
      <w:r>
        <w:t xml:space="preserve">from the Paycheck Protection Program and Economic Injury Disaster Loan</w:t>
      </w:r>
      <w:r>
        <w:t xml:space="preserve"> </w:t>
      </w:r>
      <w:r>
        <w:t xml:space="preserve">program. It would also extend, through at least March 11, 2023, the time</w:t>
      </w:r>
      <w:r>
        <w:t xml:space="preserve"> </w:t>
      </w:r>
      <w:r>
        <w:t xml:space="preserve">period within which expenses may be covered under the SBA grant program</w:t>
      </w:r>
      <w:r>
        <w:t xml:space="preserve"> </w:t>
      </w:r>
      <w:r>
        <w:t xml:space="preserve">for operators of live-performance venues closed due to the pandemic.</w:t>
      </w:r>
      <w:r>
        <w:t xml:space="preserve">”</w:t>
      </w:r>
      <w:r>
        <w:t xml:space="preserve"> </w:t>
      </w:r>
      <w:r>
        <w:t xml:space="preserve">The vote was on passage. The House passed the bill by a vote of 223-203,</w:t>
      </w:r>
      <w:r>
        <w:t xml:space="preserve"> </w:t>
      </w:r>
      <w:r>
        <w:t xml:space="preserve">thus the bill was sent to the Senate. [House Vote 123,</w:t>
      </w:r>
      <w:r>
        <w:t xml:space="preserve"> </w:t>
      </w:r>
      <w:hyperlink r:id="rId20">
        <w:r>
          <w:rPr>
            <w:rStyle w:val="Hyperlink"/>
          </w:rPr>
          <w:t xml:space="preserve">4/7/22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4/7/22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3807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Provide $42 Billion For Struggling Food And</w:t>
      </w:r>
      <w:r>
        <w:rPr>
          <w:bCs/>
          <w:b/>
        </w:rPr>
        <w:t xml:space="preserve"> </w:t>
      </w:r>
      <w:r>
        <w:rPr>
          <w:bCs/>
          <w:b/>
        </w:rPr>
        <w:t xml:space="preserve">Beverage Establishments After The Revitalization Fund Ran Out Of</w:t>
      </w:r>
      <w:r>
        <w:rPr>
          <w:bCs/>
          <w:b/>
        </w:rPr>
        <w:t xml:space="preserve"> </w:t>
      </w:r>
      <w:r>
        <w:rPr>
          <w:bCs/>
          <w:b/>
        </w:rPr>
        <w:t xml:space="preserve">Money In 2021, And The Bill Would Add $13 Billion To Help Small</w:t>
      </w:r>
      <w:r>
        <w:rPr>
          <w:bCs/>
          <w:b/>
        </w:rPr>
        <w:t xml:space="preserve"> </w:t>
      </w:r>
      <w:r>
        <w:rPr>
          <w:bCs/>
          <w:b/>
        </w:rPr>
        <w:t xml:space="preserve">Businesses, Regardless Of Industry, That Suffered At Least 40% Of</w:t>
      </w:r>
      <w:r>
        <w:rPr>
          <w:bCs/>
          <w:b/>
        </w:rPr>
        <w:t xml:space="preserve"> </w:t>
      </w:r>
      <w:r>
        <w:rPr>
          <w:bCs/>
          <w:b/>
        </w:rPr>
        <w:t xml:space="preserve">Losses During The Pandemic, With Grant Caps Of $1 Million Each.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House legislation would</w:t>
      </w:r>
      <w:r>
        <w:t xml:space="preserve"> </w:t>
      </w:r>
      <w:r>
        <w:t xml:space="preserve">provide $42 billion to replenish a fund for struggling restaurants,</w:t>
      </w:r>
      <w:r>
        <w:t xml:space="preserve"> </w:t>
      </w:r>
      <w:r>
        <w:t xml:space="preserve">food trucks, bars, caterers, brewpubs, bakeries and more after the</w:t>
      </w:r>
      <w:r>
        <w:t xml:space="preserve"> </w:t>
      </w:r>
      <w:r>
        <w:t xml:space="preserve">money ran dry quickly last year. The measure would tack on another</w:t>
      </w:r>
      <w:r>
        <w:t xml:space="preserve"> </w:t>
      </w:r>
      <w:r>
        <w:t xml:space="preserve">$13 billion for small businesses that suffered revenue losses of at</w:t>
      </w:r>
      <w:r>
        <w:t xml:space="preserve"> </w:t>
      </w:r>
      <w:r>
        <w:t xml:space="preserve">least 40 percent during the pandemic, without regard to what</w:t>
      </w:r>
      <w:r>
        <w:t xml:space="preserve"> </w:t>
      </w:r>
      <w:r>
        <w:t xml:space="preserve">industries they operate in, with grants capped at $1 million each.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4/7/22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American Rescue Plan Act Of 2021 Provided $28.6 Billion In</w:t>
      </w:r>
      <w:r>
        <w:rPr>
          <w:bCs/>
          <w:b/>
        </w:rPr>
        <w:t xml:space="preserve"> </w:t>
      </w:r>
      <w:r>
        <w:rPr>
          <w:bCs/>
          <w:b/>
        </w:rPr>
        <w:t xml:space="preserve">Pandemic Relief For Restaurants, But Only One-Third Of Applicants</w:t>
      </w:r>
      <w:r>
        <w:rPr>
          <w:bCs/>
          <w:b/>
        </w:rPr>
        <w:t xml:space="preserve"> </w:t>
      </w:r>
      <w:r>
        <w:rPr>
          <w:bCs/>
          <w:b/>
        </w:rPr>
        <w:t xml:space="preserve">Were Able To Receive Funding Before The Fund Ran Out.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Congress provided $28.6 billion for</w:t>
      </w:r>
      <w:r>
        <w:t xml:space="preserve"> </w:t>
      </w:r>
      <w:r>
        <w:t xml:space="preserve">restaurants in pandemic relief legislation last year (PL 117-2), but</w:t>
      </w:r>
      <w:r>
        <w:t xml:space="preserve"> </w:t>
      </w:r>
      <w:r>
        <w:t xml:space="preserve">only one-third of those that applied were able to receive a grant</w:t>
      </w:r>
      <w:r>
        <w:t xml:space="preserve"> </w:t>
      </w:r>
      <w:r>
        <w:t xml:space="preserve">before funding ran out. Velázquez, D-N.Y., said 177,000 applicants</w:t>
      </w:r>
      <w:r>
        <w:t xml:space="preserve"> </w:t>
      </w:r>
      <w:r>
        <w:t xml:space="preserve">were left out as a result.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4/7/22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House Bill Included A Prohibition On The Financial Assistance</w:t>
      </w:r>
      <w:r>
        <w:rPr>
          <w:bCs/>
          <w:b/>
        </w:rPr>
        <w:t xml:space="preserve"> </w:t>
      </w:r>
      <w:r>
        <w:rPr>
          <w:bCs/>
          <w:b/>
        </w:rPr>
        <w:t xml:space="preserve">On Businesses With Wage Violations.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Unlike in the House, the Senate bill doesn’t include a</w:t>
      </w:r>
      <w:r>
        <w:t xml:space="preserve"> </w:t>
      </w:r>
      <w:r>
        <w:t xml:space="preserve">prohibition on aid to businesses with violations of wage laws on</w:t>
      </w:r>
      <w:r>
        <w:t xml:space="preserve"> </w:t>
      </w:r>
      <w:r>
        <w:t xml:space="preserve">their books, which was a demand of progressives like Rep. Rashida</w:t>
      </w:r>
      <w:r>
        <w:t xml:space="preserve"> </w:t>
      </w:r>
      <w:r>
        <w:t xml:space="preserve">Tlaib, D-Mich.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4/7/22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Effectively Voted Against The Restaurant</w:t>
      </w:r>
      <w:r>
        <w:rPr>
          <w:bCs/>
          <w:b/>
        </w:rPr>
        <w:t xml:space="preserve"> </w:t>
      </w:r>
      <w:r>
        <w:rPr>
          <w:bCs/>
          <w:b/>
        </w:rPr>
        <w:t xml:space="preserve">Revitalization Fund Replenishment Act Of 2021.</w:t>
      </w:r>
      <w:r>
        <w:t xml:space="preserve"> </w:t>
      </w:r>
      <w:r>
        <w:t xml:space="preserve">In April 2022,</w:t>
      </w:r>
      <w:r>
        <w:t xml:space="preserve"> </w:t>
      </w:r>
      <w:r>
        <w:t xml:space="preserve">according to Congressional Quarterly, Fitzpatrick voted for the</w:t>
      </w:r>
      <w:r>
        <w:t xml:space="preserve"> </w:t>
      </w:r>
      <w:r>
        <w:t xml:space="preserve">“</w:t>
      </w:r>
      <w:r>
        <w:t xml:space="preserve">Van</w:t>
      </w:r>
      <w:r>
        <w:t xml:space="preserve"> </w:t>
      </w:r>
      <w:r>
        <w:t xml:space="preserve">Duyne, R-Texas, motion to recommit the bill to the House Small Business</w:t>
      </w:r>
      <w:r>
        <w:t xml:space="preserve"> </w:t>
      </w:r>
      <w:r>
        <w:t xml:space="preserve">Committee.</w:t>
      </w:r>
      <w:r>
        <w:t xml:space="preserve">”</w:t>
      </w:r>
      <w:r>
        <w:t xml:space="preserve"> </w:t>
      </w:r>
      <w:r>
        <w:t xml:space="preserve">The vote was on a motion to recommit. The House rejected the</w:t>
      </w:r>
      <w:r>
        <w:t xml:space="preserve"> </w:t>
      </w:r>
      <w:r>
        <w:t xml:space="preserve">motion by a vote of 205-219. [House Vote 122,</w:t>
      </w:r>
      <w:r>
        <w:t xml:space="preserve"> </w:t>
      </w:r>
      <w:hyperlink r:id="rId24">
        <w:r>
          <w:rPr>
            <w:rStyle w:val="Hyperlink"/>
          </w:rPr>
          <w:t xml:space="preserve">4/7/22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4/7/22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3807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Restaurant</w:t>
      </w:r>
      <w:r>
        <w:rPr>
          <w:bCs/>
          <w:b/>
        </w:rPr>
        <w:t xml:space="preserve"> </w:t>
      </w:r>
      <w:r>
        <w:rPr>
          <w:bCs/>
          <w:b/>
        </w:rPr>
        <w:t xml:space="preserve">Revitalization Fund Replenishment Act Of 2021.</w:t>
      </w:r>
      <w:r>
        <w:t xml:space="preserve"> </w:t>
      </w:r>
      <w:r>
        <w:t xml:space="preserve">In April 2022,</w:t>
      </w:r>
      <w:r>
        <w:t xml:space="preserve"> </w:t>
      </w:r>
      <w:r>
        <w:t xml:space="preserve">according to Congressional Quarterly, Fitzpatrick voted against the</w:t>
      </w:r>
      <w:r>
        <w:t xml:space="preserve"> </w:t>
      </w:r>
      <w:r>
        <w:t xml:space="preserve">“</w:t>
      </w:r>
      <w:r>
        <w:t xml:space="preserve">adoption of the rule (H Res 1033) that would provide for floor</w:t>
      </w:r>
      <w:r>
        <w:t xml:space="preserve"> </w:t>
      </w:r>
      <w:r>
        <w:t xml:space="preserve">consideration of the Relief for Restaurants and other Hard Hit Small</w:t>
      </w:r>
      <w:r>
        <w:t xml:space="preserve"> </w:t>
      </w:r>
      <w:r>
        <w:t xml:space="preserve">Businesses Act (HR 3807). It would provide for up to one hour of debate</w:t>
      </w:r>
      <w:r>
        <w:t xml:space="preserve"> </w:t>
      </w:r>
      <w:r>
        <w:t xml:space="preserve">on the bill.</w:t>
      </w:r>
      <w:r>
        <w:t xml:space="preserve">”</w:t>
      </w:r>
      <w:r>
        <w:t xml:space="preserve"> </w:t>
      </w:r>
      <w:r>
        <w:t xml:space="preserve">The vote was on the adoption of the rule. The House</w:t>
      </w:r>
      <w:r>
        <w:t xml:space="preserve"> </w:t>
      </w:r>
      <w:r>
        <w:t xml:space="preserve">adopted the rule by a vote of 218-206. [House Vote 120,</w:t>
      </w:r>
      <w:r>
        <w:t xml:space="preserve"> </w:t>
      </w:r>
      <w:hyperlink r:id="rId26">
        <w:r>
          <w:rPr>
            <w:rStyle w:val="Hyperlink"/>
          </w:rPr>
          <w:t xml:space="preserve">4/6/22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4/6/22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3807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1033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Restaurant</w:t>
      </w:r>
      <w:r>
        <w:rPr>
          <w:bCs/>
          <w:b/>
        </w:rPr>
        <w:t xml:space="preserve"> </w:t>
      </w:r>
      <w:r>
        <w:rPr>
          <w:bCs/>
          <w:b/>
        </w:rPr>
        <w:t xml:space="preserve">Revitalization Fund Replenishment Act Of 2021.</w:t>
      </w:r>
      <w:r>
        <w:t xml:space="preserve"> </w:t>
      </w:r>
      <w:r>
        <w:t xml:space="preserve">In April 2022,</w:t>
      </w:r>
      <w:r>
        <w:t xml:space="preserve"> </w:t>
      </w:r>
      <w:r>
        <w:t xml:space="preserve">according to Congressional Quarterly, Fitzpatrick voted against the</w:t>
      </w:r>
      <w:r>
        <w:t xml:space="preserve"> </w:t>
      </w:r>
      <w:r>
        <w:t xml:space="preserve">“</w:t>
      </w:r>
      <w:r>
        <w:t xml:space="preserve">motion to order the previous question (thus limiting debate and</w:t>
      </w:r>
      <w:r>
        <w:t xml:space="preserve"> </w:t>
      </w:r>
      <w:r>
        <w:t xml:space="preserve">possibility of amendment) on the rule (H Res 1033) that would provide</w:t>
      </w:r>
      <w:r>
        <w:t xml:space="preserve"> </w:t>
      </w:r>
      <w:r>
        <w:t xml:space="preserve">for floor consideration of the Relief for Restaurants and other Hard Hit</w:t>
      </w:r>
      <w:r>
        <w:t xml:space="preserve"> </w:t>
      </w:r>
      <w:r>
        <w:t xml:space="preserve">Small Businesses Act (HR 3807). It would provide for up to one hour of</w:t>
      </w:r>
      <w:r>
        <w:t xml:space="preserve"> </w:t>
      </w:r>
      <w:r>
        <w:t xml:space="preserve">debate on the bill.</w:t>
      </w:r>
      <w:r>
        <w:t xml:space="preserve">”</w:t>
      </w:r>
      <w:r>
        <w:t xml:space="preserve"> </w:t>
      </w:r>
      <w:r>
        <w:t xml:space="preserve">The vote was on a motion to order the previous</w:t>
      </w:r>
      <w:r>
        <w:t xml:space="preserve"> </w:t>
      </w:r>
      <w:r>
        <w:t xml:space="preserve">question. The House agreed to the motion by a vote of 221-206. [House</w:t>
      </w:r>
      <w:r>
        <w:t xml:space="preserve"> </w:t>
      </w:r>
      <w:r>
        <w:t xml:space="preserve">Vote 119,</w:t>
      </w:r>
      <w:r>
        <w:t xml:space="preserve"> </w:t>
      </w:r>
      <w:hyperlink r:id="rId29">
        <w:r>
          <w:rPr>
            <w:rStyle w:val="Hyperlink"/>
          </w:rPr>
          <w:t xml:space="preserve">4/6/22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0">
        <w:r>
          <w:rPr>
            <w:rStyle w:val="Hyperlink"/>
          </w:rPr>
          <w:t xml:space="preserve">4/6/22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3807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1033</w:t>
        </w:r>
      </w:hyperlink>
      <w:r>
        <w:t xml:space="preserve">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://clerk.house.gov/evs/2022/roll119.xml" TargetMode="External" /><Relationship Type="http://schemas.openxmlformats.org/officeDocument/2006/relationships/hyperlink" Id="rId26" Target="http://clerk.house.gov/evs/2022/roll120.xml" TargetMode="External" /><Relationship Type="http://schemas.openxmlformats.org/officeDocument/2006/relationships/hyperlink" Id="rId24" Target="http://clerk.house.gov/evs/2022/roll122.xml" TargetMode="External" /><Relationship Type="http://schemas.openxmlformats.org/officeDocument/2006/relationships/hyperlink" Id="rId20" Target="http://clerk.house.gov/evs/2022/roll123.xml" TargetMode="External" /><Relationship Type="http://schemas.openxmlformats.org/officeDocument/2006/relationships/hyperlink" Id="rId23" Target="https://plus.cq.com/doc/news-6507270?11" TargetMode="External" /><Relationship Type="http://schemas.openxmlformats.org/officeDocument/2006/relationships/hyperlink" Id="rId30" Target="https://plus.cq.com/vote/2022/H/119?3" TargetMode="External" /><Relationship Type="http://schemas.openxmlformats.org/officeDocument/2006/relationships/hyperlink" Id="rId27" Target="https://plus.cq.com/vote/2022/H/120?6" TargetMode="External" /><Relationship Type="http://schemas.openxmlformats.org/officeDocument/2006/relationships/hyperlink" Id="rId25" Target="https://plus.cq.com/vote/2022/H/122?8" TargetMode="External" /><Relationship Type="http://schemas.openxmlformats.org/officeDocument/2006/relationships/hyperlink" Id="rId21" Target="https://plus.cq.com/vote/2022/H/123?9" TargetMode="External" /><Relationship Type="http://schemas.openxmlformats.org/officeDocument/2006/relationships/hyperlink" Id="rId22" Target="https://www.congress.gov/bill/117th-congress/house-bill/3807/actions" TargetMode="External" /><Relationship Type="http://schemas.openxmlformats.org/officeDocument/2006/relationships/hyperlink" Id="rId28" Target="https://www.congress.gov/bill/117th-congress/house-resolution/1033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://clerk.house.gov/evs/2022/roll119.xml" TargetMode="External" /><Relationship Type="http://schemas.openxmlformats.org/officeDocument/2006/relationships/hyperlink" Id="rId26" Target="http://clerk.house.gov/evs/2022/roll120.xml" TargetMode="External" /><Relationship Type="http://schemas.openxmlformats.org/officeDocument/2006/relationships/hyperlink" Id="rId24" Target="http://clerk.house.gov/evs/2022/roll122.xml" TargetMode="External" /><Relationship Type="http://schemas.openxmlformats.org/officeDocument/2006/relationships/hyperlink" Id="rId20" Target="http://clerk.house.gov/evs/2022/roll123.xml" TargetMode="External" /><Relationship Type="http://schemas.openxmlformats.org/officeDocument/2006/relationships/hyperlink" Id="rId23" Target="https://plus.cq.com/doc/news-6507270?11" TargetMode="External" /><Relationship Type="http://schemas.openxmlformats.org/officeDocument/2006/relationships/hyperlink" Id="rId30" Target="https://plus.cq.com/vote/2022/H/119?3" TargetMode="External" /><Relationship Type="http://schemas.openxmlformats.org/officeDocument/2006/relationships/hyperlink" Id="rId27" Target="https://plus.cq.com/vote/2022/H/120?6" TargetMode="External" /><Relationship Type="http://schemas.openxmlformats.org/officeDocument/2006/relationships/hyperlink" Id="rId25" Target="https://plus.cq.com/vote/2022/H/122?8" TargetMode="External" /><Relationship Type="http://schemas.openxmlformats.org/officeDocument/2006/relationships/hyperlink" Id="rId21" Target="https://plus.cq.com/vote/2022/H/123?9" TargetMode="External" /><Relationship Type="http://schemas.openxmlformats.org/officeDocument/2006/relationships/hyperlink" Id="rId22" Target="https://www.congress.gov/bill/117th-congress/house-bill/3807/actions" TargetMode="External" /><Relationship Type="http://schemas.openxmlformats.org/officeDocument/2006/relationships/hyperlink" Id="rId28" Target="https://www.congress.gov/bill/117th-congress/house-resolution/1033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2026-01-27T02:08:57Z</dcterms:created>
  <dcterms:modified xsi:type="dcterms:W3CDTF">2026-01-27T02:08:57Z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