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4" w:name="export-import-bank"/>
    <w:p>
      <w:pPr>
        <w:pStyle w:val="Heading1"/>
      </w:pPr>
      <w:r>
        <w:t xml:space="preserve">Export-Import Bank</w:t>
      </w:r>
    </w:p>
    <w:bookmarkStart w:id="25" w:name="elimination"/>
    <w:p>
      <w:pPr>
        <w:pStyle w:val="Heading3"/>
      </w:pPr>
      <w:r>
        <w:t xml:space="preserve">Elimination</w:t>
      </w:r>
    </w:p>
    <w:p>
      <w:pPr>
        <w:pStyle w:val="FirstParagraph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Eliminating The Export-Import</w:t>
      </w:r>
      <w:r>
        <w:rPr>
          <w:bCs/>
          <w:b/>
        </w:rPr>
        <w:t xml:space="preserve"> </w:t>
      </w:r>
      <w:r>
        <w:rPr>
          <w:bCs/>
          <w:b/>
        </w:rPr>
        <w:t xml:space="preserve">Bank.</w:t>
      </w:r>
      <w:r>
        <w:t xml:space="preserve"> </w:t>
      </w:r>
      <w:r>
        <w:t xml:space="preserve">In October 2017, Fitzpatrick voted against a budget resolution</w:t>
      </w:r>
      <w:r>
        <w:t xml:space="preserve"> </w:t>
      </w:r>
      <w:r>
        <w:t xml:space="preserve">that would in part, according to Congressional Quarterly,</w:t>
      </w:r>
      <w:r>
        <w:t xml:space="preserve"> </w:t>
      </w:r>
      <w:r>
        <w:t xml:space="preserve">“</w:t>
      </w:r>
      <w:r>
        <w:t xml:space="preserve">provide for</w:t>
      </w:r>
      <w:r>
        <w:t xml:space="preserve"> </w:t>
      </w:r>
      <w:r>
        <w:t xml:space="preserve">$2.9 trillion in new budget authority in fiscal 2018. It would balance</w:t>
      </w:r>
      <w:r>
        <w:t xml:space="preserve"> </w:t>
      </w:r>
      <w:r>
        <w:t xml:space="preserve">the budget by fiscal 2023 by reducing spending by $10.1 trillion over</w:t>
      </w:r>
      <w:r>
        <w:t xml:space="preserve"> </w:t>
      </w:r>
      <w:r>
        <w:t xml:space="preserve">10 years. It would cap total discretionary spending at $1.06 trillion</w:t>
      </w:r>
      <w:r>
        <w:t xml:space="preserve"> </w:t>
      </w:r>
      <w:r>
        <w:t xml:space="preserve">for fiscal 2018 and would assume no separate Overseas Contingency</w:t>
      </w:r>
      <w:r>
        <w:t xml:space="preserve"> </w:t>
      </w:r>
      <w:r>
        <w:t xml:space="preserve">Operations funding for fiscal 2018 or subsequent years and would</w:t>
      </w:r>
      <w:r>
        <w:t xml:space="preserve"> </w:t>
      </w:r>
      <w:r>
        <w:t xml:space="preserve">incorporate funding related to war or terror into the base defense</w:t>
      </w:r>
      <w:r>
        <w:t xml:space="preserve"> </w:t>
      </w:r>
      <w:r>
        <w:t xml:space="preserve">account. It would assume repeal of the 2010 health care overhaul and</w:t>
      </w:r>
      <w:r>
        <w:t xml:space="preserve"> </w:t>
      </w:r>
      <w:r>
        <w:t xml:space="preserve">would convert Medicaid and the Children’s Health Insurance Program into</w:t>
      </w:r>
      <w:r>
        <w:t xml:space="preserve"> </w:t>
      </w:r>
      <w:r>
        <w:t xml:space="preserve">a single block grant program. It would require that off budget programs,</w:t>
      </w:r>
      <w:r>
        <w:t xml:space="preserve"> </w:t>
      </w:r>
      <w:r>
        <w:t xml:space="preserve">such as Social Security, the U.S. Postal Service, and Fannie Mae and</w:t>
      </w:r>
      <w:r>
        <w:t xml:space="preserve"> </w:t>
      </w:r>
      <w:r>
        <w:t xml:space="preserve">Freddie Mac, be included in the budget.</w:t>
      </w:r>
      <w:r>
        <w:t xml:space="preserve">”</w:t>
      </w:r>
      <w:r>
        <w:t xml:space="preserve"> </w:t>
      </w:r>
      <w:r>
        <w:t xml:space="preserve">The underlying legislation was</w:t>
      </w:r>
      <w:r>
        <w:t xml:space="preserve"> </w:t>
      </w:r>
      <w:r>
        <w:t xml:space="preserve">an FY 2018 House GOP budget resolution. The House rejected the RSC</w:t>
      </w:r>
      <w:r>
        <w:t xml:space="preserve"> </w:t>
      </w:r>
      <w:r>
        <w:t xml:space="preserve">budget by a vote of 139 to 281. [House Vote 555,</w:t>
      </w:r>
      <w:r>
        <w:t xml:space="preserve"> </w:t>
      </w:r>
      <w:hyperlink r:id="rId20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Budget Called For Eliminating The Export-Import Bank.</w:t>
      </w:r>
      <w:r>
        <w:t xml:space="preserve"> </w:t>
      </w:r>
      <w:r>
        <w:t xml:space="preserve">According</w:t>
      </w:r>
      <w:r>
        <w:t xml:space="preserve"> </w:t>
      </w:r>
      <w:r>
        <w:t xml:space="preserve">to the Republican Study Committee FY 2018 Budget,</w:t>
      </w:r>
      <w:r>
        <w:t xml:space="preserve"> </w:t>
      </w:r>
      <w:r>
        <w:t xml:space="preserve">“</w:t>
      </w:r>
      <w:r>
        <w:t xml:space="preserve">That is why this</w:t>
      </w:r>
      <w:r>
        <w:t xml:space="preserve"> </w:t>
      </w:r>
      <w:r>
        <w:t xml:space="preserve">budget would eliminate the Export-Import Bank.</w:t>
      </w:r>
      <w:r>
        <w:t xml:space="preserve">”</w:t>
      </w:r>
      <w:r>
        <w:t xml:space="preserve"> </w:t>
      </w:r>
      <w:r>
        <w:t xml:space="preserve">[Republican Study</w:t>
      </w:r>
      <w:r>
        <w:t xml:space="preserve"> </w:t>
      </w:r>
      <w:r>
        <w:t xml:space="preserve">Committee,</w:t>
      </w:r>
      <w:r>
        <w:t xml:space="preserve"> </w:t>
      </w:r>
      <w:hyperlink r:id="rId24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bookmarkEnd w:id="25"/>
    <w:bookmarkStart w:id="33" w:name="reauthorization"/>
    <w:p>
      <w:pPr>
        <w:pStyle w:val="Heading3"/>
      </w:pPr>
      <w:r>
        <w:t xml:space="preserve">Reauthorization</w:t>
      </w:r>
    </w:p>
    <w:p>
      <w:pPr>
        <w:pStyle w:val="FirstParagraph"/>
      </w:pPr>
      <w:r>
        <w:rPr>
          <w:bCs/>
          <w:b/>
        </w:rPr>
        <w:t xml:space="preserve">2019: Fitzpatrick Voted For The FY 2020 Minibus Appropriations Bill,</w:t>
      </w:r>
      <w:r>
        <w:rPr>
          <w:bCs/>
          <w:b/>
        </w:rPr>
        <w:t xml:space="preserve"> </w:t>
      </w:r>
      <w:r>
        <w:rPr>
          <w:bCs/>
          <w:b/>
        </w:rPr>
        <w:t xml:space="preserve">Which Reauthorized the Export-Import Bank.</w:t>
      </w:r>
      <w:r>
        <w:t xml:space="preserve"> </w:t>
      </w:r>
      <w:r>
        <w:t xml:space="preserve">In December 2019,</w:t>
      </w:r>
      <w:r>
        <w:t xml:space="preserve"> </w:t>
      </w:r>
      <w:r>
        <w:t xml:space="preserve">Fitzpatrick voted for the FY 2020 minibus spending bill, which</w:t>
      </w:r>
      <w:r>
        <w:t xml:space="preserve"> </w:t>
      </w:r>
      <w:r>
        <w:t xml:space="preserve">represented 8 of the 12 appropriations bills. According to Congressional</w:t>
      </w:r>
      <w:r>
        <w:t xml:space="preserve"> </w:t>
      </w:r>
      <w:r>
        <w:t xml:space="preserve">Quarterly, the bill</w:t>
      </w:r>
      <w:r>
        <w:t xml:space="preserve"> </w:t>
      </w:r>
      <w:r>
        <w:t xml:space="preserve">“</w:t>
      </w:r>
      <w:r>
        <w:t xml:space="preserve">Extends the charter of the U.S. Export-Import Bank</w:t>
      </w:r>
      <w:r>
        <w:t xml:space="preserve"> </w:t>
      </w:r>
      <w:r>
        <w:t xml:space="preserve">for seven years and provides for procedures to establish a temporary</w:t>
      </w:r>
      <w:r>
        <w:t xml:space="preserve"> </w:t>
      </w:r>
      <w:r>
        <w:t xml:space="preserve">board in the absence of a sufficient number of Senate-confirmed</w:t>
      </w:r>
      <w:r>
        <w:t xml:space="preserve"> </w:t>
      </w:r>
      <w:r>
        <w:t xml:space="preserve">directors to comprise a quorum.</w:t>
      </w:r>
      <w:r>
        <w:t xml:space="preserve">”</w:t>
      </w:r>
      <w:r>
        <w:t xml:space="preserve"> </w:t>
      </w:r>
      <w:r>
        <w:t xml:space="preserve">The vote was a motion to concur in the</w:t>
      </w:r>
      <w:r>
        <w:t xml:space="preserve"> </w:t>
      </w:r>
      <w:r>
        <w:t xml:space="preserve">Senate amendment. The House agreed to the motion by a vote of 297-120.</w:t>
      </w:r>
      <w:r>
        <w:t xml:space="preserve"> </w:t>
      </w:r>
      <w:r>
        <w:t xml:space="preserve">The Senate later passed the bill and the President signed the bill into</w:t>
      </w:r>
      <w:r>
        <w:t xml:space="preserve"> </w:t>
      </w:r>
      <w:r>
        <w:t xml:space="preserve">law. [House Vote 689,</w:t>
      </w:r>
      <w:r>
        <w:t xml:space="preserve"> </w:t>
      </w:r>
      <w:hyperlink r:id="rId26">
        <w:r>
          <w:rPr>
            <w:rStyle w:val="Hyperlink"/>
          </w:rPr>
          <w:t xml:space="preserve">12/17/19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H.R.1865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Voted For Reauthorizing The Export-Import Bank.</w:t>
      </w:r>
      <w:r>
        <w:t xml:space="preserve"> </w:t>
      </w:r>
      <w:r>
        <w:t xml:space="preserve">In</w:t>
      </w:r>
      <w:r>
        <w:t xml:space="preserve"> </w:t>
      </w:r>
      <w:r>
        <w:t xml:space="preserve">November 2019, Fitzpatrick voted for reauthorizing the Export-Import</w:t>
      </w:r>
      <w:r>
        <w:t xml:space="preserve"> </w:t>
      </w:r>
      <w:r>
        <w:t xml:space="preserve">Bank. According to Congressional Quarterly, the bill would</w:t>
      </w:r>
      <w:r>
        <w:t xml:space="preserve"> </w:t>
      </w:r>
      <w:r>
        <w:t xml:space="preserve">“</w:t>
      </w:r>
      <w:r>
        <w:t xml:space="preserve">reauthorize</w:t>
      </w:r>
      <w:r>
        <w:t xml:space="preserve"> </w:t>
      </w:r>
      <w:r>
        <w:t xml:space="preserve">the charter of the Export-Import Bank through fiscal 2029 and would</w:t>
      </w:r>
      <w:r>
        <w:t xml:space="preserve"> </w:t>
      </w:r>
      <w:r>
        <w:t xml:space="preserve">increase the amount of loans, guarantees, and insurance the bank may</w:t>
      </w:r>
      <w:r>
        <w:t xml:space="preserve"> </w:t>
      </w:r>
      <w:r>
        <w:t xml:space="preserve">have outstanding at any one time from $135 million to $175 million,</w:t>
      </w:r>
      <w:r>
        <w:t xml:space="preserve"> </w:t>
      </w:r>
      <w:r>
        <w:t xml:space="preserve">increasing the amount annually through fiscal 2026.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253-184. The bill was</w:t>
      </w:r>
      <w:r>
        <w:t xml:space="preserve"> </w:t>
      </w:r>
      <w:r>
        <w:t xml:space="preserve">not taken up in the Senate. [House Vote 624,</w:t>
      </w:r>
      <w:r>
        <w:t xml:space="preserve"> </w:t>
      </w:r>
      <w:hyperlink r:id="rId29">
        <w:r>
          <w:rPr>
            <w:rStyle w:val="Hyperlink"/>
          </w:rPr>
          <w:t xml:space="preserve">11/15/19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11/15/19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H.R.4863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House Bill Was Not Taken Up In The Senate.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House passed a bill Friday that would</w:t>
      </w:r>
      <w:r>
        <w:t xml:space="preserve"> </w:t>
      </w:r>
      <w:r>
        <w:t xml:space="preserve">reauthorize the Export-Import Bank for 10 years and rename it the</w:t>
      </w:r>
      <w:r>
        <w:t xml:space="preserve"> </w:t>
      </w:r>
      <w:r>
        <w:t xml:space="preserve">U.S. Export Finance Agency, but Republicans say the bill is doomed</w:t>
      </w:r>
      <w:r>
        <w:t xml:space="preserve"> </w:t>
      </w:r>
      <w:r>
        <w:t xml:space="preserve">in the Senate. Instead, GOP members expect to attach a shorter,</w:t>
      </w:r>
      <w:r>
        <w:t xml:space="preserve"> </w:t>
      </w:r>
      <w:r>
        <w:t xml:space="preserve">clean reauthorization of the Ex-Imp Bank to the continuing</w:t>
      </w:r>
      <w:r>
        <w:t xml:space="preserve"> </w:t>
      </w:r>
      <w:r>
        <w:t xml:space="preserve">resolution to keep the government open past Nov. 21, the date that</w:t>
      </w:r>
      <w:r>
        <w:t xml:space="preserve"> </w:t>
      </w:r>
      <w:r>
        <w:t xml:space="preserve">both federal funding authority and Ex-Im’s charter will expire.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2">
        <w:r>
          <w:rPr>
            <w:rStyle w:val="Hyperlink"/>
          </w:rPr>
          <w:t xml:space="preserve">11/15/19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Republicans Opposed The Export-Import Reauthorization Bill Because</w:t>
      </w:r>
      <w:r>
        <w:rPr>
          <w:bCs/>
          <w:b/>
        </w:rPr>
        <w:t xml:space="preserve"> </w:t>
      </w:r>
      <w:r>
        <w:rPr>
          <w:bCs/>
          <w:b/>
        </w:rPr>
        <w:t xml:space="preserve">It Didn’t Include Language Blocking Financing For Chinese</w:t>
      </w:r>
      <w:r>
        <w:rPr>
          <w:bCs/>
          <w:b/>
        </w:rPr>
        <w:t xml:space="preserve"> </w:t>
      </w:r>
      <w:r>
        <w:rPr>
          <w:bCs/>
          <w:b/>
        </w:rPr>
        <w:t xml:space="preserve">State-Owned Enterprises.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House Republicans attributed their opposition to provisions missing</w:t>
      </w:r>
      <w:r>
        <w:t xml:space="preserve"> </w:t>
      </w:r>
      <w:r>
        <w:t xml:space="preserve">from the bill that were included in another reauthorization measure</w:t>
      </w:r>
      <w:r>
        <w:t xml:space="preserve"> </w:t>
      </w:r>
      <w:r>
        <w:t xml:space="preserve">that would have blocker financing for Chinese state-owned</w:t>
      </w:r>
      <w:r>
        <w:t xml:space="preserve"> </w:t>
      </w:r>
      <w:r>
        <w:t xml:space="preserve">enterprises.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2">
        <w:r>
          <w:rPr>
            <w:rStyle w:val="Hyperlink"/>
          </w:rPr>
          <w:t xml:space="preserve">11/15/19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Export Trade Associations Supported The House Bill.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 coalition of export trade associations</w:t>
      </w:r>
      <w:r>
        <w:t xml:space="preserve"> </w:t>
      </w:r>
      <w:r>
        <w:t xml:space="preserve">— including the National Association of Manufacturers, the</w:t>
      </w:r>
      <w:r>
        <w:t xml:space="preserve"> </w:t>
      </w:r>
      <w:r>
        <w:t xml:space="preserve">Business Roundtable, the U.S. Chamber of Commerce, the Aerospace</w:t>
      </w:r>
      <w:r>
        <w:t xml:space="preserve"> </w:t>
      </w:r>
      <w:r>
        <w:t xml:space="preserve">Industries Association and American Bankers Association — sent a</w:t>
      </w:r>
      <w:r>
        <w:t xml:space="preserve"> </w:t>
      </w:r>
      <w:r>
        <w:t xml:space="preserve">letter Tuesday to House members urging them all to back the</w:t>
      </w:r>
      <w:r>
        <w:t xml:space="preserve"> </w:t>
      </w:r>
      <w:r>
        <w:t xml:space="preserve">legislation, saying they ’strongly support an extension of the</w:t>
      </w:r>
      <w:r>
        <w:t xml:space="preserve"> </w:t>
      </w:r>
      <w:r>
        <w:t xml:space="preserve">current Ex-Im Bank authorization for 10 years.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2">
        <w:r>
          <w:rPr>
            <w:rStyle w:val="Hyperlink"/>
          </w:rPr>
          <w:t xml:space="preserve">11/15/19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White House Opposed The House Bill, Citing Environmental</w:t>
      </w:r>
      <w:r>
        <w:rPr>
          <w:bCs/>
          <w:b/>
        </w:rPr>
        <w:t xml:space="preserve"> </w:t>
      </w:r>
      <w:r>
        <w:rPr>
          <w:bCs/>
          <w:b/>
        </w:rPr>
        <w:t xml:space="preserve">Provisions That Would Authorize Funding For Renewable Energy.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But on Thursday, the White</w:t>
      </w:r>
      <w:r>
        <w:t xml:space="preserve"> </w:t>
      </w:r>
      <w:r>
        <w:t xml:space="preserve">House issued a Statement of Administration Policy against the bill.</w:t>
      </w:r>
      <w:r>
        <w:t xml:space="preserve"> </w:t>
      </w:r>
      <w:r>
        <w:t xml:space="preserve">The statement cited environmental provisions for its opposition. The</w:t>
      </w:r>
      <w:r>
        <w:t xml:space="preserve"> </w:t>
      </w:r>
      <w:r>
        <w:t xml:space="preserve">measure would direct the bank to reserve 5 percent of its annual</w:t>
      </w:r>
      <w:r>
        <w:t xml:space="preserve"> </w:t>
      </w:r>
      <w:r>
        <w:t xml:space="preserve">financing for renewable energy, energy efficiency and energy storage</w:t>
      </w:r>
      <w:r>
        <w:t xml:space="preserve"> </w:t>
      </w:r>
      <w:r>
        <w:t xml:space="preserve">technology exports.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2">
        <w:r>
          <w:rPr>
            <w:rStyle w:val="Hyperlink"/>
          </w:rPr>
          <w:t xml:space="preserve">11/15/19</w:t>
        </w:r>
      </w:hyperlink>
      <w:r>
        <w:t xml:space="preserve">]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555.xml" TargetMode="External" /><Relationship Type="http://schemas.openxmlformats.org/officeDocument/2006/relationships/hyperlink" Id="rId29" Target="http://clerk.house.gov/evs/2019/roll624.xml" TargetMode="External" /><Relationship Type="http://schemas.openxmlformats.org/officeDocument/2006/relationships/hyperlink" Id="rId26" Target="http://clerk.house.gov/evs/2019/roll689.xml" TargetMode="External" /><Relationship Type="http://schemas.openxmlformats.org/officeDocument/2006/relationships/hyperlink" Id="rId21" Target="http://cq.com/vote/2017/H/555?2" TargetMode="External" /><Relationship Type="http://schemas.openxmlformats.org/officeDocument/2006/relationships/hyperlink" Id="rId32" Target="https://plus.cq.com/doc/news-5770389?40" TargetMode="External" /><Relationship Type="http://schemas.openxmlformats.org/officeDocument/2006/relationships/hyperlink" Id="rId30" Target="https://plus.cq.com/vote/2019/H/624?38" TargetMode="External" /><Relationship Type="http://schemas.openxmlformats.org/officeDocument/2006/relationships/hyperlink" Id="rId27" Target="https://plus.cq.com/vote/2019/H/689?8" TargetMode="External" /><Relationship Type="http://schemas.openxmlformats.org/officeDocument/2006/relationships/hyperlink" Id="rId24" Target="https://rsc-walker.house.gov/files/Initiatives/SecuringAmericasFutureEconomyRSCFY2018Budget.pdf" TargetMode="External" /><Relationship Type="http://schemas.openxmlformats.org/officeDocument/2006/relationships/hyperlink" Id="rId22" Target="https://www.congress.gov/amendment/115th-congress/house-amendment/455/actions" TargetMode="External" /><Relationship Type="http://schemas.openxmlformats.org/officeDocument/2006/relationships/hyperlink" Id="rId23" Target="https://www.congress.gov/bill/115th-congress/house-concurrent-resolution/71/all-actions" TargetMode="External" /><Relationship Type="http://schemas.openxmlformats.org/officeDocument/2006/relationships/hyperlink" Id="rId28" Target="https://www.congress.gov/bill/116th-congress/house-bill/1865/all-actions?q=%7b%22search%22%3A%5B%22hr+1865%22%5D%7d&amp;s=4&amp;r=1" TargetMode="External" /><Relationship Type="http://schemas.openxmlformats.org/officeDocument/2006/relationships/hyperlink" Id="rId31" Target="https://www.congress.gov/bill/116th-congress/house-bill/4863/all-actions?q=%7b%22search%22%3A%5B%22hr+4863%22%5D%7d&amp;s=2&amp;r=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555.xml" TargetMode="External" /><Relationship Type="http://schemas.openxmlformats.org/officeDocument/2006/relationships/hyperlink" Id="rId29" Target="http://clerk.house.gov/evs/2019/roll624.xml" TargetMode="External" /><Relationship Type="http://schemas.openxmlformats.org/officeDocument/2006/relationships/hyperlink" Id="rId26" Target="http://clerk.house.gov/evs/2019/roll689.xml" TargetMode="External" /><Relationship Type="http://schemas.openxmlformats.org/officeDocument/2006/relationships/hyperlink" Id="rId21" Target="http://cq.com/vote/2017/H/555?2" TargetMode="External" /><Relationship Type="http://schemas.openxmlformats.org/officeDocument/2006/relationships/hyperlink" Id="rId32" Target="https://plus.cq.com/doc/news-5770389?40" TargetMode="External" /><Relationship Type="http://schemas.openxmlformats.org/officeDocument/2006/relationships/hyperlink" Id="rId30" Target="https://plus.cq.com/vote/2019/H/624?38" TargetMode="External" /><Relationship Type="http://schemas.openxmlformats.org/officeDocument/2006/relationships/hyperlink" Id="rId27" Target="https://plus.cq.com/vote/2019/H/689?8" TargetMode="External" /><Relationship Type="http://schemas.openxmlformats.org/officeDocument/2006/relationships/hyperlink" Id="rId24" Target="https://rsc-walker.house.gov/files/Initiatives/SecuringAmericasFutureEconomyRSCFY2018Budget.pdf" TargetMode="External" /><Relationship Type="http://schemas.openxmlformats.org/officeDocument/2006/relationships/hyperlink" Id="rId22" Target="https://www.congress.gov/amendment/115th-congress/house-amendment/455/actions" TargetMode="External" /><Relationship Type="http://schemas.openxmlformats.org/officeDocument/2006/relationships/hyperlink" Id="rId23" Target="https://www.congress.gov/bill/115th-congress/house-concurrent-resolution/71/all-actions" TargetMode="External" /><Relationship Type="http://schemas.openxmlformats.org/officeDocument/2006/relationships/hyperlink" Id="rId28" Target="https://www.congress.gov/bill/116th-congress/house-bill/1865/all-actions?q=%7b%22search%22%3A%5B%22hr+1865%22%5D%7d&amp;s=4&amp;r=1" TargetMode="External" /><Relationship Type="http://schemas.openxmlformats.org/officeDocument/2006/relationships/hyperlink" Id="rId31" Target="https://www.congress.gov/bill/116th-congress/house-bill/4863/all-actions?q=%7b%22search%22%3A%5B%22hr+4863%22%5D%7d&amp;s=2&amp;r=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2026-01-27T02:08:58Z</dcterms:created>
  <dcterms:modified xsi:type="dcterms:W3CDTF">2026-01-27T02:08:58Z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