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buy-america-act"/>
    <w:p>
      <w:pPr>
        <w:pStyle w:val="Heading1"/>
      </w:pPr>
      <w:r>
        <w:t xml:space="preserve">Buy America Act</w:t>
      </w:r>
    </w:p>
    <w:bookmarkStart w:id="27" w:name="dod-requirements"/>
    <w:p>
      <w:pPr>
        <w:pStyle w:val="Heading3"/>
      </w:pPr>
      <w:r>
        <w:t xml:space="preserve">DoD Requirements</w:t>
      </w:r>
    </w:p>
    <w:p>
      <w:pPr>
        <w:pStyle w:val="FirstParagraph"/>
      </w:pPr>
      <w:r>
        <w:rPr>
          <w:bCs/>
          <w:b/>
        </w:rPr>
        <w:t xml:space="preserve">2018: Fitzpatrick Voted To Require The DoD Purchase Only Domestically</w:t>
      </w:r>
      <w:r>
        <w:rPr>
          <w:bCs/>
          <w:b/>
        </w:rPr>
        <w:t xml:space="preserve"> </w:t>
      </w:r>
      <w:r>
        <w:rPr>
          <w:bCs/>
          <w:b/>
        </w:rPr>
        <w:t xml:space="preserve">Sourced Stainless Steel Flatware.</w:t>
      </w:r>
      <w:r>
        <w:t xml:space="preserve"> </w:t>
      </w:r>
      <w:r>
        <w:t xml:space="preserve">In May 2018, Fitzpatrick voted for</w:t>
      </w:r>
      <w:r>
        <w:t xml:space="preserve"> </w:t>
      </w:r>
      <w:r>
        <w:t xml:space="preserve">an amendment that would have, according to Congressional Quarterly,</w:t>
      </w:r>
      <w:r>
        <w:t xml:space="preserve"> </w:t>
      </w:r>
      <w:r>
        <w:t xml:space="preserve">“</w:t>
      </w:r>
      <w:r>
        <w:t xml:space="preserve">establish[ed] a domestic sourcing requirement at the Department of</w:t>
      </w:r>
      <w:r>
        <w:t xml:space="preserve"> </w:t>
      </w:r>
      <w:r>
        <w:t xml:space="preserve">Defense for stainless steel flatware and would provide for a one-year</w:t>
      </w:r>
      <w:r>
        <w:t xml:space="preserve"> </w:t>
      </w:r>
      <w:r>
        <w:t xml:space="preserve">phase-in period.</w:t>
      </w:r>
      <w:r>
        <w:t xml:space="preserve">”</w:t>
      </w:r>
      <w:r>
        <w:t xml:space="preserve"> </w:t>
      </w:r>
      <w:r>
        <w:t xml:space="preserve">The underlying legislation was an FY 2019 defense</w:t>
      </w:r>
      <w:r>
        <w:t xml:space="preserve"> </w:t>
      </w:r>
      <w:r>
        <w:t xml:space="preserve">authorization. The House rejected the amendment by a vote of 174 to 239.</w:t>
      </w:r>
      <w:r>
        <w:t xml:space="preserve"> </w:t>
      </w:r>
      <w:r>
        <w:t xml:space="preserve">[House Vote 226,</w:t>
      </w:r>
      <w:r>
        <w:t xml:space="preserve"> </w:t>
      </w:r>
      <w:hyperlink r:id="rId20">
        <w:r>
          <w:rPr>
            <w:rStyle w:val="Hyperlink"/>
          </w:rPr>
          <w:t xml:space="preserve">5/23/18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5/23/18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5515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To Require The DoD Purchase Only Domestically</w:t>
      </w:r>
      <w:r>
        <w:rPr>
          <w:bCs/>
          <w:b/>
        </w:rPr>
        <w:t xml:space="preserve"> </w:t>
      </w:r>
      <w:r>
        <w:rPr>
          <w:bCs/>
          <w:b/>
        </w:rPr>
        <w:t xml:space="preserve">Sourced Dinner Ware.</w:t>
      </w:r>
      <w:r>
        <w:t xml:space="preserve"> </w:t>
      </w:r>
      <w:r>
        <w:t xml:space="preserve">In May 2018, Fitzpatrick voted for an amendment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establish[ed]</w:t>
      </w:r>
      <w:r>
        <w:t xml:space="preserve"> </w:t>
      </w:r>
      <w:r>
        <w:t xml:space="preserve">a domestic sourcing requirement at the Department of Defense for dinner</w:t>
      </w:r>
      <w:r>
        <w:t xml:space="preserve"> </w:t>
      </w:r>
      <w:r>
        <w:t xml:space="preserve">ware and would provide for a one-year phase-in period.</w:t>
      </w:r>
      <w:r>
        <w:t xml:space="preserve">”</w:t>
      </w:r>
      <w:r>
        <w:t xml:space="preserve"> </w:t>
      </w:r>
      <w:r>
        <w:t xml:space="preserve">The underlying</w:t>
      </w:r>
      <w:r>
        <w:t xml:space="preserve"> </w:t>
      </w:r>
      <w:r>
        <w:t xml:space="preserve">legislation was an FY 2019 defense authorization. The House rejected the</w:t>
      </w:r>
      <w:r>
        <w:t xml:space="preserve"> </w:t>
      </w:r>
      <w:r>
        <w:t xml:space="preserve">amendment by a vote of 160 to 252. [House Vote 225,</w:t>
      </w:r>
      <w:r>
        <w:t xml:space="preserve"> </w:t>
      </w:r>
      <w:hyperlink r:id="rId24">
        <w:r>
          <w:rPr>
            <w:rStyle w:val="Hyperlink"/>
          </w:rPr>
          <w:t xml:space="preserve">5/23/18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5/23/18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649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5515</w:t>
        </w:r>
      </w:hyperlink>
      <w:r>
        <w:t xml:space="preserve">]</w:t>
      </w:r>
    </w:p>
    <w:bookmarkEnd w:id="27"/>
    <w:bookmarkStart w:id="32" w:name="X340e4cf1923a3cdb93d76b3c6784a3a81d246a4"/>
    <w:p>
      <w:pPr>
        <w:pStyle w:val="Heading3"/>
      </w:pPr>
      <w:r>
        <w:t xml:space="preserve">Requiring All Iron And Steel For Cross Border Energy Infrastructure Be Made In The U.S.</w:t>
      </w:r>
    </w:p>
    <w:p>
      <w:pPr>
        <w:pStyle w:val="FirstParagraph"/>
      </w:pPr>
      <w:r>
        <w:rPr>
          <w:bCs/>
          <w:b/>
        </w:rPr>
        <w:t xml:space="preserve">2017: Fitzpatrick Effectively Voted Against Requiring All Iron And</w:t>
      </w:r>
      <w:r>
        <w:rPr>
          <w:bCs/>
          <w:b/>
        </w:rPr>
        <w:t xml:space="preserve"> </w:t>
      </w:r>
      <w:r>
        <w:rPr>
          <w:bCs/>
          <w:b/>
        </w:rPr>
        <w:t xml:space="preserve">Steel For Cross Border Energy Infrastructure Be Made In The U.S.</w:t>
      </w:r>
      <w:r>
        <w:t xml:space="preserve"> </w:t>
      </w:r>
      <w:r>
        <w:t xml:space="preserve">In</w:t>
      </w:r>
      <w:r>
        <w:t xml:space="preserve"> </w:t>
      </w:r>
      <w:r>
        <w:t xml:space="preserve">July 2017, Fitzpatrick effectively voted against a motion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require[d], as a</w:t>
      </w:r>
      <w:r>
        <w:t xml:space="preserve"> </w:t>
      </w:r>
      <w:r>
        <w:t xml:space="preserve">condition of issuing a certificate of crossing, that all iron and steel</w:t>
      </w:r>
      <w:r>
        <w:t xml:space="preserve"> </w:t>
      </w:r>
      <w:r>
        <w:t xml:space="preserve">products used in the construction, connection, operation, and</w:t>
      </w:r>
      <w:r>
        <w:t xml:space="preserve"> </w:t>
      </w:r>
      <w:r>
        <w:t xml:space="preserve">maintenance of a border-crossing facility would be produced in the</w:t>
      </w:r>
      <w:r>
        <w:t xml:space="preserve"> </w:t>
      </w:r>
      <w:r>
        <w:t xml:space="preserve">United States.</w:t>
      </w:r>
      <w:r>
        <w:t xml:space="preserve">”</w:t>
      </w:r>
      <w:r>
        <w:t xml:space="preserve"> </w:t>
      </w:r>
      <w:r>
        <w:t xml:space="preserve">The underlying legislation would have, also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establish[ed] a new system for the approval</w:t>
      </w:r>
      <w:r>
        <w:t xml:space="preserve"> </w:t>
      </w:r>
      <w:r>
        <w:t xml:space="preserve">and permitting of border-crossing oil and gas pipelines and electrical</w:t>
      </w:r>
      <w:r>
        <w:t xml:space="preserve"> </w:t>
      </w:r>
      <w:r>
        <w:t xml:space="preserve">transmission lines.</w:t>
      </w:r>
      <w:r>
        <w:t xml:space="preserve">”</w:t>
      </w:r>
      <w:r>
        <w:t xml:space="preserve"> </w:t>
      </w:r>
      <w:r>
        <w:t xml:space="preserve">The vote was on a motion to recommit. The House</w:t>
      </w:r>
      <w:r>
        <w:t xml:space="preserve"> </w:t>
      </w:r>
      <w:r>
        <w:t xml:space="preserve">rejected the motion by a vote of 193 to 232. [House Vote 397,</w:t>
      </w:r>
      <w:r>
        <w:t xml:space="preserve"> </w:t>
      </w:r>
      <w:hyperlink r:id="rId28">
        <w:r>
          <w:rPr>
            <w:rStyle w:val="Hyperlink"/>
          </w:rPr>
          <w:t xml:space="preserve">7/19/17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7/19/17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7/19/17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2883</w:t>
        </w:r>
      </w:hyperlink>
      <w:r>
        <w:t xml:space="preserve">]</w:t>
      </w:r>
    </w:p>
    <w:bookmarkEnd w:id="32"/>
    <w:bookmarkStart w:id="38" w:name="Xc96811de4621464957374ec0b47131c4fc02e6a"/>
    <w:p>
      <w:pPr>
        <w:pStyle w:val="Heading3"/>
      </w:pPr>
      <w:r>
        <w:t xml:space="preserve">Requiring Government Agencies To Use Items Made In America</w:t>
      </w:r>
    </w:p>
    <w:p>
      <w:pPr>
        <w:pStyle w:val="FirstParagraph"/>
      </w:pPr>
      <w:r>
        <w:rPr>
          <w:bCs/>
          <w:b/>
        </w:rPr>
        <w:t xml:space="preserve">2017: Fitzpatrick Voted Against The FY 2018 Congressional Progressive</w:t>
      </w:r>
      <w:r>
        <w:rPr>
          <w:bCs/>
          <w:b/>
        </w:rPr>
        <w:t xml:space="preserve"> </w:t>
      </w:r>
      <w:r>
        <w:rPr>
          <w:bCs/>
          <w:b/>
        </w:rPr>
        <w:t xml:space="preserve">Caucus’s Budget Resolution, Which Among Other Things, Increased Taxes On</w:t>
      </w:r>
      <w:r>
        <w:rPr>
          <w:bCs/>
          <w:b/>
        </w:rPr>
        <w:t xml:space="preserve"> </w:t>
      </w:r>
      <w:r>
        <w:rPr>
          <w:bCs/>
          <w:b/>
        </w:rPr>
        <w:t xml:space="preserve">The Rich And Corporations And Called For Closing Loopholes To Require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Agencies To Use Items Made In America.</w:t>
      </w:r>
      <w:r>
        <w:t xml:space="preserve"> </w:t>
      </w:r>
      <w:r>
        <w:t xml:space="preserve">In October 2017,</w:t>
      </w:r>
      <w:r>
        <w:t xml:space="preserve"> </w:t>
      </w:r>
      <w:r>
        <w:t xml:space="preserve">Fitzpatrick voted against an FY 2018 CPC budget resolution. According to</w:t>
      </w:r>
      <w:r>
        <w:t xml:space="preserve"> </w:t>
      </w:r>
      <w:r>
        <w:t xml:space="preserve">Congressional Quarterly, the resolution would</w:t>
      </w:r>
      <w:r>
        <w:t xml:space="preserve"> </w:t>
      </w:r>
      <w:r>
        <w:t xml:space="preserve">“</w:t>
      </w:r>
      <w:r>
        <w:t xml:space="preserve">provide for $3.8</w:t>
      </w:r>
      <w:r>
        <w:t xml:space="preserve"> </w:t>
      </w:r>
      <w:r>
        <w:t xml:space="preserve">trillion in new budget authority in fiscal 2018, not including</w:t>
      </w:r>
      <w:r>
        <w:t xml:space="preserve"> </w:t>
      </w:r>
      <w:r>
        <w:t xml:space="preserve">off-budget accounts. It would raise overall spending by $3.5 trillion</w:t>
      </w:r>
      <w:r>
        <w:t xml:space="preserve"> </w:t>
      </w:r>
      <w:r>
        <w:t xml:space="preserve">over 10 years and would increase revenues by $8.2 trillion over the</w:t>
      </w:r>
      <w:r>
        <w:t xml:space="preserve"> </w:t>
      </w:r>
      <w:r>
        <w:t xml:space="preserve">same period through policies that would increase taxes for corporations</w:t>
      </w:r>
      <w:r>
        <w:t xml:space="preserve"> </w:t>
      </w:r>
      <w:r>
        <w:t xml:space="preserve">and high-income individuals. It would repeal the Budget Control Act</w:t>
      </w:r>
      <w:r>
        <w:t xml:space="preserve"> </w:t>
      </w:r>
      <w:r>
        <w:t xml:space="preserve">sequester and caps on discretionary spending, would modify the tax code</w:t>
      </w:r>
      <w:r>
        <w:t xml:space="preserve"> </w:t>
      </w:r>
      <w:r>
        <w:t xml:space="preserve">by adding five higher marginal tax rates, would create a public</w:t>
      </w:r>
      <w:r>
        <w:t xml:space="preserve"> </w:t>
      </w:r>
      <w:r>
        <w:t xml:space="preserve">insurance option to be sold within the current health insurance</w:t>
      </w:r>
      <w:r>
        <w:t xml:space="preserve"> </w:t>
      </w:r>
      <w:r>
        <w:t xml:space="preserve">exchanges and would call for implementation of comprehensive immigration</w:t>
      </w:r>
      <w:r>
        <w:t xml:space="preserve"> </w:t>
      </w:r>
      <w:r>
        <w:t xml:space="preserve">overhaul.</w:t>
      </w:r>
      <w:r>
        <w:t xml:space="preserve">”</w:t>
      </w:r>
      <w:r>
        <w:t xml:space="preserve"> </w:t>
      </w:r>
      <w:r>
        <w:t xml:space="preserve">In addition, according to the Congressional Progressive</w:t>
      </w:r>
      <w:r>
        <w:t xml:space="preserve"> </w:t>
      </w:r>
      <w:r>
        <w:t xml:space="preserve">Caucus,</w:t>
      </w:r>
      <w:r>
        <w:t xml:space="preserve"> </w:t>
      </w:r>
      <w:r>
        <w:t xml:space="preserve">“</w:t>
      </w:r>
      <w:r>
        <w:t xml:space="preserve">Closes loopholes so our government agencies use materials made</w:t>
      </w:r>
      <w:r>
        <w:t xml:space="preserve"> </w:t>
      </w:r>
      <w:r>
        <w:t xml:space="preserve">in America.</w:t>
      </w:r>
      <w:r>
        <w:t xml:space="preserve">”</w:t>
      </w:r>
      <w:r>
        <w:t xml:space="preserve"> </w:t>
      </w:r>
      <w:r>
        <w:t xml:space="preserve">The amendment was a substitute amendment for the GOP’s FY</w:t>
      </w:r>
      <w:r>
        <w:t xml:space="preserve"> </w:t>
      </w:r>
      <w:r>
        <w:t xml:space="preserve">2018 budget resolution in part designed to start the process for tax</w:t>
      </w:r>
      <w:r>
        <w:t xml:space="preserve"> </w:t>
      </w:r>
      <w:r>
        <w:t xml:space="preserve">reform. The House rejected the amendment by a vote of 108 to 314.</w:t>
      </w:r>
      <w:r>
        <w:t xml:space="preserve"> </w:t>
      </w:r>
      <w:r>
        <w:t xml:space="preserve">[House Vote 553,</w:t>
      </w:r>
      <w:r>
        <w:t xml:space="preserve"> </w:t>
      </w:r>
      <w:hyperlink r:id="rId33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Progressive Caucus,</w:t>
      </w:r>
      <w:r>
        <w:t xml:space="preserve"> </w:t>
      </w:r>
      <w:hyperlink r:id="rId35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10/12/17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17/roll397.xml" TargetMode="External" /><Relationship Type="http://schemas.openxmlformats.org/officeDocument/2006/relationships/hyperlink" Id="rId33" Target="http://clerk.house.gov/evs/2017/roll553.xml" TargetMode="External" /><Relationship Type="http://schemas.openxmlformats.org/officeDocument/2006/relationships/hyperlink" Id="rId24" Target="http://clerk.house.gov/evs/2018/roll225.xml" TargetMode="External" /><Relationship Type="http://schemas.openxmlformats.org/officeDocument/2006/relationships/hyperlink" Id="rId20" Target="http://clerk.house.gov/evs/2018/roll226.xml" TargetMode="External" /><Relationship Type="http://schemas.openxmlformats.org/officeDocument/2006/relationships/hyperlink" Id="rId29" Target="http://cq.com/vote/2017/H/397?4" TargetMode="External" /><Relationship Type="http://schemas.openxmlformats.org/officeDocument/2006/relationships/hyperlink" Id="rId30" Target="http://cq.com/vote/2017/H/398?5" TargetMode="External" /><Relationship Type="http://schemas.openxmlformats.org/officeDocument/2006/relationships/hyperlink" Id="rId34" Target="http://cq.com/vote/2017/H/553?1" TargetMode="External" /><Relationship Type="http://schemas.openxmlformats.org/officeDocument/2006/relationships/hyperlink" Id="rId25" Target="http://cq.com/vote/2018/H/225?0" TargetMode="External" /><Relationship Type="http://schemas.openxmlformats.org/officeDocument/2006/relationships/hyperlink" Id="rId21" Target="http://cq.com/vote/2018/H/226?0" TargetMode="External" /><Relationship Type="http://schemas.openxmlformats.org/officeDocument/2006/relationships/hyperlink" Id="rId35" Target="https://cpc-grijalva.house.gov/the-peoples-budget-a-roadmap-for-the-resistance-fy-2018" TargetMode="External" /><Relationship Type="http://schemas.openxmlformats.org/officeDocument/2006/relationships/hyperlink" Id="rId36" Target="https://www.congress.gov/amendment/115th-congress/house-amendment/453/actions" TargetMode="External" /><Relationship Type="http://schemas.openxmlformats.org/officeDocument/2006/relationships/hyperlink" Id="rId26" Target="https://www.congress.gov/amendment/115th-congress/house-amendment/649/actions" TargetMode="External" /><Relationship Type="http://schemas.openxmlformats.org/officeDocument/2006/relationships/hyperlink" Id="rId22" Target="https://www.congress.gov/amendment/115th-congress/house-amendment/650/actions" TargetMode="External" /><Relationship Type="http://schemas.openxmlformats.org/officeDocument/2006/relationships/hyperlink" Id="rId31" Target="https://www.congress.gov/bill/115th-congress/house-bill/2883/all-actions" TargetMode="External" /><Relationship Type="http://schemas.openxmlformats.org/officeDocument/2006/relationships/hyperlink" Id="rId23" Target="https://www.congress.gov/bill/115th-congress/house-bill/5515/all-actions" TargetMode="External" /><Relationship Type="http://schemas.openxmlformats.org/officeDocument/2006/relationships/hyperlink" Id="rId37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17/roll397.xml" TargetMode="External" /><Relationship Type="http://schemas.openxmlformats.org/officeDocument/2006/relationships/hyperlink" Id="rId33" Target="http://clerk.house.gov/evs/2017/roll553.xml" TargetMode="External" /><Relationship Type="http://schemas.openxmlformats.org/officeDocument/2006/relationships/hyperlink" Id="rId24" Target="http://clerk.house.gov/evs/2018/roll225.xml" TargetMode="External" /><Relationship Type="http://schemas.openxmlformats.org/officeDocument/2006/relationships/hyperlink" Id="rId20" Target="http://clerk.house.gov/evs/2018/roll226.xml" TargetMode="External" /><Relationship Type="http://schemas.openxmlformats.org/officeDocument/2006/relationships/hyperlink" Id="rId29" Target="http://cq.com/vote/2017/H/397?4" TargetMode="External" /><Relationship Type="http://schemas.openxmlformats.org/officeDocument/2006/relationships/hyperlink" Id="rId30" Target="http://cq.com/vote/2017/H/398?5" TargetMode="External" /><Relationship Type="http://schemas.openxmlformats.org/officeDocument/2006/relationships/hyperlink" Id="rId34" Target="http://cq.com/vote/2017/H/553?1" TargetMode="External" /><Relationship Type="http://schemas.openxmlformats.org/officeDocument/2006/relationships/hyperlink" Id="rId25" Target="http://cq.com/vote/2018/H/225?0" TargetMode="External" /><Relationship Type="http://schemas.openxmlformats.org/officeDocument/2006/relationships/hyperlink" Id="rId21" Target="http://cq.com/vote/2018/H/226?0" TargetMode="External" /><Relationship Type="http://schemas.openxmlformats.org/officeDocument/2006/relationships/hyperlink" Id="rId35" Target="https://cpc-grijalva.house.gov/the-peoples-budget-a-roadmap-for-the-resistance-fy-2018" TargetMode="External" /><Relationship Type="http://schemas.openxmlformats.org/officeDocument/2006/relationships/hyperlink" Id="rId36" Target="https://www.congress.gov/amendment/115th-congress/house-amendment/453/actions" TargetMode="External" /><Relationship Type="http://schemas.openxmlformats.org/officeDocument/2006/relationships/hyperlink" Id="rId26" Target="https://www.congress.gov/amendment/115th-congress/house-amendment/649/actions" TargetMode="External" /><Relationship Type="http://schemas.openxmlformats.org/officeDocument/2006/relationships/hyperlink" Id="rId22" Target="https://www.congress.gov/amendment/115th-congress/house-amendment/650/actions" TargetMode="External" /><Relationship Type="http://schemas.openxmlformats.org/officeDocument/2006/relationships/hyperlink" Id="rId31" Target="https://www.congress.gov/bill/115th-congress/house-bill/2883/all-actions" TargetMode="External" /><Relationship Type="http://schemas.openxmlformats.org/officeDocument/2006/relationships/hyperlink" Id="rId23" Target="https://www.congress.gov/bill/115th-congress/house-bill/5515/all-actions" TargetMode="External" /><Relationship Type="http://schemas.openxmlformats.org/officeDocument/2006/relationships/hyperlink" Id="rId37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